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A6" w:rsidRDefault="00134CA6" w:rsidP="0005688F">
      <w:pPr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</w:p>
    <w:p w:rsidR="00823D6E" w:rsidRDefault="00823D6E" w:rsidP="0005688F">
      <w:pPr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A405B8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A405B8" w:rsidRDefault="00134CA6" w:rsidP="0005688F">
            <w:pPr>
              <w:pStyle w:val="ConsPlusCell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Pr="006178E5" w:rsidRDefault="00134CA6" w:rsidP="0005688F">
            <w:pPr>
              <w:pStyle w:val="ConsPlusCell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Pr="00F0294C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05688F" w:rsidRPr="006178E5"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  <w:r w:rsidRPr="006178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</w:t>
            </w:r>
            <w:r w:rsidR="000D194D" w:rsidRPr="006178E5">
              <w:rPr>
                <w:rFonts w:ascii="Times New Roman" w:hAnsi="Times New Roman" w:cs="Times New Roman"/>
                <w:i/>
                <w:sz w:val="28"/>
                <w:szCs w:val="28"/>
              </w:rPr>
              <w:t>ноября</w:t>
            </w:r>
            <w:r w:rsidRPr="006178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="000D194D" w:rsidRPr="006178E5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Pr="006178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  <w:p w:rsidR="00134CA6" w:rsidRPr="00A405B8" w:rsidRDefault="008457B1" w:rsidP="0005688F">
            <w:pPr>
              <w:pStyle w:val="ConsPlusCel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8E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CA6" w:rsidRPr="006178E5">
              <w:rPr>
                <w:rFonts w:ascii="Times New Roman" w:hAnsi="Times New Roman" w:cs="Times New Roman"/>
                <w:sz w:val="28"/>
                <w:szCs w:val="28"/>
              </w:rPr>
              <w:t xml:space="preserve">кончание </w:t>
            </w:r>
            <w:r w:rsidR="00134CA6" w:rsidRPr="00332595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0D194D" w:rsidRPr="00332595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6178E5" w:rsidRPr="00332595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="00134CA6" w:rsidRPr="003325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</w:t>
            </w:r>
            <w:r w:rsidR="000D194D" w:rsidRPr="00332595">
              <w:rPr>
                <w:rFonts w:ascii="Times New Roman" w:hAnsi="Times New Roman" w:cs="Times New Roman"/>
                <w:i/>
                <w:sz w:val="28"/>
                <w:szCs w:val="28"/>
              </w:rPr>
              <w:t>ноября</w:t>
            </w:r>
            <w:r w:rsidR="00134CA6" w:rsidRPr="00F029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="000D194D" w:rsidRPr="00F0294C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134CA6" w:rsidRPr="00F029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</w:tbl>
    <w:p w:rsidR="00C15F9A" w:rsidRDefault="00C15F9A" w:rsidP="0005688F">
      <w:pPr>
        <w:spacing w:after="0" w:line="233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05688F">
      <w:pPr>
        <w:spacing w:after="0" w:line="233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134CA6" w:rsidRPr="00A405B8" w:rsidRDefault="00134CA6" w:rsidP="0005688F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1.1. Орган-разработчик:</w:t>
      </w:r>
    </w:p>
    <w:p w:rsidR="00134CA6" w:rsidRPr="006178E5" w:rsidRDefault="00D7186C" w:rsidP="006178E5">
      <w:pPr>
        <w:spacing w:after="0" w:line="233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186C">
        <w:rPr>
          <w:rFonts w:ascii="Times New Roman" w:hAnsi="Times New Roman" w:cs="Times New Roman"/>
          <w:i/>
          <w:sz w:val="24"/>
          <w:szCs w:val="24"/>
        </w:rPr>
        <w:t>Департамент агропромышленного комплекса и воспроизводства окружающей среды Белгородской области (ДАПКиВОС)</w:t>
      </w:r>
      <w:r w:rsidR="006178E5">
        <w:rPr>
          <w:rFonts w:ascii="Times New Roman" w:hAnsi="Times New Roman" w:cs="Times New Roman"/>
          <w:i/>
          <w:sz w:val="24"/>
          <w:szCs w:val="24"/>
        </w:rPr>
        <w:t>.</w:t>
      </w:r>
    </w:p>
    <w:p w:rsidR="00134CA6" w:rsidRPr="00A405B8" w:rsidRDefault="00134CA6" w:rsidP="0005688F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134CA6" w:rsidRPr="006178E5" w:rsidRDefault="00C16CFA" w:rsidP="006178E5">
      <w:pPr>
        <w:spacing w:after="0" w:line="233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6CFA">
        <w:rPr>
          <w:rFonts w:ascii="Times New Roman" w:hAnsi="Times New Roman" w:cs="Times New Roman"/>
          <w:i/>
          <w:sz w:val="24"/>
          <w:szCs w:val="24"/>
        </w:rPr>
        <w:t>Проект постановления Правительства Белгородской области «О внесении изменений в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C16CFA">
        <w:rPr>
          <w:rFonts w:ascii="Times New Roman" w:hAnsi="Times New Roman" w:cs="Times New Roman"/>
          <w:i/>
          <w:sz w:val="24"/>
          <w:szCs w:val="24"/>
        </w:rPr>
        <w:t>постановление Правительства области от 28 апреля 2014 года № 164-пп»</w:t>
      </w:r>
      <w:r w:rsidR="006178E5">
        <w:rPr>
          <w:rFonts w:ascii="Times New Roman" w:hAnsi="Times New Roman" w:cs="Times New Roman"/>
          <w:i/>
          <w:sz w:val="24"/>
          <w:szCs w:val="24"/>
        </w:rPr>
        <w:t>.</w:t>
      </w:r>
    </w:p>
    <w:p w:rsidR="005F10B1" w:rsidRDefault="00134CA6" w:rsidP="0005688F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1.3. Краткое описание проблемы, на решение которой направлен предлагаемый </w:t>
      </w:r>
      <w:r w:rsidRPr="005F10B1">
        <w:rPr>
          <w:rFonts w:ascii="Times New Roman" w:hAnsi="Times New Roman" w:cs="Times New Roman"/>
          <w:sz w:val="28"/>
          <w:szCs w:val="28"/>
        </w:rPr>
        <w:t>способ правового регулирования:</w:t>
      </w:r>
    </w:p>
    <w:p w:rsidR="00134CA6" w:rsidRPr="006178E5" w:rsidRDefault="00022F33" w:rsidP="006178E5">
      <w:pPr>
        <w:spacing w:after="0" w:line="233" w:lineRule="auto"/>
        <w:jc w:val="both"/>
        <w:rPr>
          <w:rFonts w:ascii="Times New Roman" w:hAnsi="Times New Roman"/>
          <w:bCs/>
          <w:i/>
          <w:spacing w:val="5"/>
          <w:sz w:val="27"/>
          <w:szCs w:val="27"/>
        </w:rPr>
      </w:pPr>
      <w:r>
        <w:rPr>
          <w:rFonts w:ascii="Times New Roman" w:hAnsi="Times New Roman"/>
          <w:bCs/>
          <w:i/>
          <w:spacing w:val="5"/>
          <w:sz w:val="27"/>
          <w:szCs w:val="27"/>
        </w:rPr>
        <w:t>Наличие</w:t>
      </w:r>
      <w:r w:rsidR="00855E5C" w:rsidRPr="00855E5C">
        <w:rPr>
          <w:rFonts w:ascii="Times New Roman" w:hAnsi="Times New Roman"/>
          <w:bCs/>
          <w:i/>
          <w:spacing w:val="5"/>
          <w:sz w:val="27"/>
          <w:szCs w:val="27"/>
        </w:rPr>
        <w:t xml:space="preserve"> необоснованных административных барьеров и </w:t>
      </w:r>
      <w:r>
        <w:rPr>
          <w:rFonts w:ascii="Times New Roman" w:hAnsi="Times New Roman"/>
          <w:bCs/>
          <w:i/>
          <w:spacing w:val="5"/>
          <w:sz w:val="27"/>
          <w:szCs w:val="27"/>
        </w:rPr>
        <w:t>излишней</w:t>
      </w:r>
      <w:r w:rsidR="00855E5C" w:rsidRPr="00855E5C">
        <w:rPr>
          <w:rFonts w:ascii="Times New Roman" w:hAnsi="Times New Roman"/>
          <w:bCs/>
          <w:i/>
          <w:spacing w:val="5"/>
          <w:sz w:val="27"/>
          <w:szCs w:val="27"/>
        </w:rPr>
        <w:t xml:space="preserve"> финансовой нагрузки при формировании сельскохозяйственными товаропроизводителями пакета документов, необходимых для получения государственной субсидии на возмещение части расходов, затраченных на создание систем гидромелиорации.</w:t>
      </w:r>
    </w:p>
    <w:p w:rsidR="00134CA6" w:rsidRPr="00A405B8" w:rsidRDefault="00134CA6" w:rsidP="0005688F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87237E" w:rsidRDefault="0087237E" w:rsidP="006178E5">
      <w:pPr>
        <w:spacing w:after="0" w:line="233" w:lineRule="auto"/>
        <w:ind w:firstLine="708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5688F">
        <w:rPr>
          <w:rFonts w:ascii="Times New Roman" w:hAnsi="Times New Roman" w:cs="Times New Roman"/>
          <w:i/>
          <w:sz w:val="27"/>
          <w:szCs w:val="27"/>
        </w:rPr>
        <w:t>Федеральный закон от 29.12.2006 года №264-Ф</w:t>
      </w:r>
      <w:r w:rsidR="001D38E2">
        <w:rPr>
          <w:rFonts w:ascii="Times New Roman" w:hAnsi="Times New Roman" w:cs="Times New Roman"/>
          <w:i/>
          <w:sz w:val="27"/>
          <w:szCs w:val="27"/>
        </w:rPr>
        <w:t>З</w:t>
      </w:r>
      <w:r w:rsidRPr="0005688F">
        <w:rPr>
          <w:rFonts w:ascii="Times New Roman" w:hAnsi="Times New Roman" w:cs="Times New Roman"/>
          <w:i/>
          <w:sz w:val="27"/>
          <w:szCs w:val="27"/>
        </w:rPr>
        <w:t xml:space="preserve"> «О развитии сельского хозяйства»;</w:t>
      </w:r>
    </w:p>
    <w:p w:rsidR="00837D01" w:rsidRPr="0005688F" w:rsidRDefault="00837D01" w:rsidP="0005688F">
      <w:pPr>
        <w:spacing w:after="0" w:line="233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Федеральный закон от 10.01.1996 года №4-ФЗ «О мелиорации земель»;</w:t>
      </w:r>
    </w:p>
    <w:p w:rsidR="00134CA6" w:rsidRDefault="0087237E" w:rsidP="0005688F">
      <w:pPr>
        <w:spacing w:after="0" w:line="233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5688F">
        <w:rPr>
          <w:rFonts w:ascii="Times New Roman" w:hAnsi="Times New Roman" w:cs="Times New Roman"/>
          <w:i/>
          <w:sz w:val="27"/>
          <w:szCs w:val="27"/>
        </w:rPr>
        <w:t>Постановление Правительства Российской Федерации от 17.07.2012 года №717 «О Государственной программе развития сельского хозяйства и регулировании рынков сельскохозяйственной продукции, сырья и продовольствия»</w:t>
      </w:r>
      <w:r w:rsidR="001D38E2">
        <w:rPr>
          <w:rFonts w:ascii="Times New Roman" w:hAnsi="Times New Roman" w:cs="Times New Roman"/>
          <w:i/>
          <w:sz w:val="27"/>
          <w:szCs w:val="27"/>
        </w:rPr>
        <w:t>;</w:t>
      </w:r>
    </w:p>
    <w:p w:rsidR="001D38E2" w:rsidRPr="0005688F" w:rsidRDefault="0077125C" w:rsidP="0005688F">
      <w:pPr>
        <w:spacing w:after="0" w:line="233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Федеральный закон от 29.11.2007 года №282-ФЗ «Об официальном </w:t>
      </w:r>
      <w:r w:rsidR="00837D01">
        <w:rPr>
          <w:rFonts w:ascii="Times New Roman" w:hAnsi="Times New Roman" w:cs="Times New Roman"/>
          <w:i/>
          <w:sz w:val="27"/>
          <w:szCs w:val="27"/>
        </w:rPr>
        <w:t>статистическом учете и системе государственной статистики в Российской Федерации»</w:t>
      </w:r>
      <w:r w:rsidR="001D38E2">
        <w:rPr>
          <w:rFonts w:ascii="Times New Roman" w:hAnsi="Times New Roman" w:cs="Times New Roman"/>
          <w:i/>
          <w:sz w:val="27"/>
          <w:szCs w:val="27"/>
        </w:rPr>
        <w:t>;</w:t>
      </w:r>
    </w:p>
    <w:p w:rsidR="0005688F" w:rsidRPr="006178E5" w:rsidRDefault="0087237E" w:rsidP="006178E5">
      <w:pPr>
        <w:spacing w:after="0" w:line="233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6326C5">
        <w:rPr>
          <w:rFonts w:ascii="Times New Roman" w:hAnsi="Times New Roman" w:cs="Times New Roman"/>
          <w:i/>
          <w:sz w:val="27"/>
          <w:szCs w:val="27"/>
        </w:rPr>
        <w:t xml:space="preserve">Бережливый проект департамента агропромышленного комплекса и воспроизводства окружающей среды Белгородской области </w:t>
      </w:r>
      <w:r w:rsidR="006E118E" w:rsidRPr="006326C5">
        <w:rPr>
          <w:rFonts w:ascii="Times New Roman" w:hAnsi="Times New Roman" w:cs="Times New Roman"/>
          <w:i/>
          <w:sz w:val="27"/>
          <w:szCs w:val="27"/>
        </w:rPr>
        <w:t xml:space="preserve">№ </w:t>
      </w:r>
      <w:r w:rsidR="0005688F" w:rsidRPr="006326C5">
        <w:rPr>
          <w:rFonts w:ascii="Times New Roman" w:hAnsi="Times New Roman" w:cs="Times New Roman"/>
          <w:i/>
          <w:sz w:val="27"/>
          <w:szCs w:val="27"/>
        </w:rPr>
        <w:t>10088912 «Оптимизация процесса оказания государственной поддержки с момента формирования участников программы по мелиорации до выплаты денежных средств по гидромелиоративным мероприятиям»</w:t>
      </w:r>
      <w:r w:rsidR="006178E5" w:rsidRPr="006326C5">
        <w:rPr>
          <w:rFonts w:ascii="Times New Roman" w:hAnsi="Times New Roman" w:cs="Times New Roman"/>
          <w:i/>
          <w:sz w:val="27"/>
          <w:szCs w:val="27"/>
        </w:rPr>
        <w:t>.</w:t>
      </w:r>
    </w:p>
    <w:p w:rsidR="00134CA6" w:rsidRPr="00A405B8" w:rsidRDefault="00134CA6" w:rsidP="0005688F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C5">
        <w:rPr>
          <w:rFonts w:ascii="Times New Roman" w:hAnsi="Times New Roman" w:cs="Times New Roman"/>
          <w:i/>
          <w:sz w:val="27"/>
          <w:szCs w:val="27"/>
        </w:rPr>
        <w:t>1.5. Краткое описание целей предлагаемого правового регулирования</w:t>
      </w:r>
      <w:r w:rsidRPr="00A405B8">
        <w:rPr>
          <w:rFonts w:ascii="Times New Roman" w:hAnsi="Times New Roman" w:cs="Times New Roman"/>
          <w:sz w:val="28"/>
          <w:szCs w:val="28"/>
        </w:rPr>
        <w:t>:</w:t>
      </w:r>
    </w:p>
    <w:p w:rsidR="003463E4" w:rsidRDefault="003463E4" w:rsidP="006178E5">
      <w:pPr>
        <w:spacing w:after="0" w:line="233" w:lineRule="auto"/>
        <w:ind w:firstLine="708"/>
        <w:jc w:val="both"/>
        <w:rPr>
          <w:rFonts w:ascii="Times New Roman" w:hAnsi="Times New Roman"/>
          <w:bCs/>
          <w:i/>
          <w:sz w:val="27"/>
          <w:szCs w:val="27"/>
        </w:rPr>
      </w:pPr>
      <w:r w:rsidRPr="005F10B1">
        <w:rPr>
          <w:rFonts w:ascii="Times New Roman" w:hAnsi="Times New Roman"/>
          <w:bCs/>
          <w:i/>
          <w:spacing w:val="5"/>
          <w:sz w:val="27"/>
          <w:szCs w:val="27"/>
        </w:rPr>
        <w:t>Согласно действующему правовому регулированию в отношении вспомогательных (сезонных) систем гидромелиорации, которые по количеству преобладают над</w:t>
      </w:r>
      <w:r>
        <w:rPr>
          <w:rFonts w:ascii="Times New Roman" w:hAnsi="Times New Roman"/>
          <w:bCs/>
          <w:i/>
          <w:spacing w:val="5"/>
          <w:sz w:val="27"/>
          <w:szCs w:val="27"/>
        </w:rPr>
        <w:t> </w:t>
      </w:r>
      <w:r w:rsidRPr="005F10B1">
        <w:rPr>
          <w:rFonts w:ascii="Times New Roman" w:hAnsi="Times New Roman"/>
          <w:bCs/>
          <w:i/>
          <w:spacing w:val="5"/>
          <w:sz w:val="27"/>
          <w:szCs w:val="27"/>
        </w:rPr>
        <w:t>крупными капитальными мелиоративными сооружениями,</w:t>
      </w:r>
      <w:r>
        <w:rPr>
          <w:rFonts w:ascii="Times New Roman" w:hAnsi="Times New Roman"/>
          <w:bCs/>
          <w:i/>
          <w:spacing w:val="5"/>
          <w:sz w:val="27"/>
          <w:szCs w:val="27"/>
        </w:rPr>
        <w:t xml:space="preserve"> для получения государственной субсидии на возмещение части расходов, затраченных на создание орошаемых земельных участков,</w:t>
      </w:r>
      <w:r w:rsidRPr="005F10B1">
        <w:rPr>
          <w:rFonts w:ascii="Times New Roman" w:hAnsi="Times New Roman"/>
          <w:bCs/>
          <w:i/>
          <w:spacing w:val="5"/>
          <w:sz w:val="27"/>
          <w:szCs w:val="27"/>
        </w:rPr>
        <w:t xml:space="preserve"> требуется подготовка дорогостоящей и громоздкой проектной документации. На практике это приводит к излишней финансовой нагрузке на субъекты малого предпринимательства, а также крестьянские (фермерские) хозяйства</w:t>
      </w:r>
      <w:r w:rsidRPr="005F10B1">
        <w:rPr>
          <w:rFonts w:ascii="Times New Roman" w:hAnsi="Times New Roman"/>
          <w:bCs/>
          <w:i/>
          <w:sz w:val="27"/>
          <w:szCs w:val="27"/>
        </w:rPr>
        <w:t>, и  влечет большие временные затраты на подготовку строительной документации.</w:t>
      </w:r>
    </w:p>
    <w:p w:rsidR="001D38E2" w:rsidRPr="005F10B1" w:rsidRDefault="001D38E2" w:rsidP="006178E5">
      <w:pPr>
        <w:spacing w:after="0" w:line="233" w:lineRule="auto"/>
        <w:ind w:firstLine="708"/>
        <w:jc w:val="both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Наряду с этим, на сегодняшний день при подготовке сельскохозяйственными товаропроизводителями пакета документов для возмещения части затрат, понесенных на известкование кислых почв, не выдерживаются требования Приказа Минсельхоза России от 15.05.2019 года № 255, установившего Порядок </w:t>
      </w:r>
      <w:r w:rsidR="00943C49">
        <w:rPr>
          <w:rFonts w:ascii="Times New Roman" w:hAnsi="Times New Roman"/>
          <w:bCs/>
          <w:i/>
          <w:sz w:val="27"/>
          <w:szCs w:val="27"/>
        </w:rPr>
        <w:t>разработки</w:t>
      </w:r>
      <w:r>
        <w:rPr>
          <w:rFonts w:ascii="Times New Roman" w:hAnsi="Times New Roman"/>
          <w:bCs/>
          <w:i/>
          <w:sz w:val="27"/>
          <w:szCs w:val="27"/>
        </w:rPr>
        <w:t xml:space="preserve"> проектов мелиорации земель.</w:t>
      </w:r>
    </w:p>
    <w:p w:rsidR="009F6F40" w:rsidRDefault="003463E4" w:rsidP="006178E5">
      <w:pPr>
        <w:spacing w:after="0" w:line="233" w:lineRule="auto"/>
        <w:ind w:firstLine="708"/>
        <w:jc w:val="both"/>
        <w:rPr>
          <w:rFonts w:ascii="Times New Roman" w:hAnsi="Times New Roman"/>
          <w:bCs/>
          <w:i/>
          <w:spacing w:val="5"/>
          <w:sz w:val="27"/>
          <w:szCs w:val="27"/>
        </w:rPr>
      </w:pPr>
      <w:r w:rsidRPr="005F10B1">
        <w:rPr>
          <w:rFonts w:ascii="Times New Roman" w:hAnsi="Times New Roman"/>
          <w:bCs/>
          <w:i/>
          <w:spacing w:val="5"/>
          <w:sz w:val="27"/>
          <w:szCs w:val="27"/>
        </w:rPr>
        <w:lastRenderedPageBreak/>
        <w:t>Данным проектом постановления Правительства области предлагается в отношении вспомогательных (сезонных) систем гидромелиорации установить упрощенный пакет документов, который не предполагает разработку дорогостоящих проектов</w:t>
      </w:r>
      <w:r w:rsidR="000B6BCD">
        <w:rPr>
          <w:rFonts w:ascii="Times New Roman" w:hAnsi="Times New Roman"/>
          <w:bCs/>
          <w:i/>
          <w:spacing w:val="5"/>
          <w:sz w:val="27"/>
          <w:szCs w:val="27"/>
        </w:rPr>
        <w:t xml:space="preserve"> на строительство</w:t>
      </w:r>
      <w:r w:rsidRPr="005F10B1">
        <w:rPr>
          <w:rFonts w:ascii="Times New Roman" w:hAnsi="Times New Roman"/>
          <w:bCs/>
          <w:i/>
          <w:spacing w:val="5"/>
          <w:sz w:val="27"/>
          <w:szCs w:val="27"/>
        </w:rPr>
        <w:t>.</w:t>
      </w:r>
    </w:p>
    <w:p w:rsidR="00134CA6" w:rsidRPr="00A405B8" w:rsidRDefault="000B6BCD" w:rsidP="006178E5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i/>
          <w:spacing w:val="5"/>
          <w:sz w:val="27"/>
          <w:szCs w:val="27"/>
        </w:rPr>
        <w:t xml:space="preserve">Кроме того, перечень документов, являющихся основаниями для предоставления субсидии за химическую мелиорацию земель, планируется </w:t>
      </w:r>
      <w:r w:rsidR="009F6F40">
        <w:rPr>
          <w:rFonts w:ascii="Times New Roman" w:hAnsi="Times New Roman"/>
          <w:bCs/>
          <w:i/>
          <w:spacing w:val="5"/>
          <w:sz w:val="27"/>
          <w:szCs w:val="27"/>
        </w:rPr>
        <w:t xml:space="preserve">дополнить сведениями </w:t>
      </w:r>
      <w:r w:rsidR="00B86B44">
        <w:rPr>
          <w:rFonts w:ascii="Times New Roman" w:hAnsi="Times New Roman"/>
          <w:bCs/>
          <w:i/>
          <w:spacing w:val="5"/>
          <w:sz w:val="27"/>
          <w:szCs w:val="27"/>
        </w:rPr>
        <w:t>официального</w:t>
      </w:r>
      <w:r w:rsidR="009F6F40">
        <w:rPr>
          <w:rFonts w:ascii="Times New Roman" w:hAnsi="Times New Roman"/>
          <w:bCs/>
          <w:i/>
          <w:spacing w:val="5"/>
          <w:sz w:val="27"/>
          <w:szCs w:val="27"/>
        </w:rPr>
        <w:t xml:space="preserve"> статистического наблюдения</w:t>
      </w:r>
      <w:r w:rsidR="00B86B44">
        <w:rPr>
          <w:rFonts w:ascii="Times New Roman" w:hAnsi="Times New Roman"/>
          <w:bCs/>
          <w:i/>
          <w:spacing w:val="5"/>
          <w:sz w:val="27"/>
          <w:szCs w:val="27"/>
        </w:rPr>
        <w:t xml:space="preserve">. В соответствии с требованиями действующего федерального законодательства данную </w:t>
      </w:r>
      <w:r w:rsidR="009F6F40">
        <w:rPr>
          <w:rFonts w:ascii="Times New Roman" w:hAnsi="Times New Roman"/>
          <w:bCs/>
          <w:i/>
          <w:spacing w:val="5"/>
          <w:sz w:val="27"/>
          <w:szCs w:val="27"/>
        </w:rPr>
        <w:t>государственн</w:t>
      </w:r>
      <w:r w:rsidR="00B86B44">
        <w:rPr>
          <w:rFonts w:ascii="Times New Roman" w:hAnsi="Times New Roman"/>
          <w:bCs/>
          <w:i/>
          <w:spacing w:val="5"/>
          <w:sz w:val="27"/>
          <w:szCs w:val="27"/>
        </w:rPr>
        <w:t>ую</w:t>
      </w:r>
      <w:r w:rsidR="009F6F40">
        <w:rPr>
          <w:rFonts w:ascii="Times New Roman" w:hAnsi="Times New Roman"/>
          <w:bCs/>
          <w:i/>
          <w:spacing w:val="5"/>
          <w:sz w:val="27"/>
          <w:szCs w:val="27"/>
        </w:rPr>
        <w:t xml:space="preserve"> статистическ</w:t>
      </w:r>
      <w:r w:rsidR="00B86B44">
        <w:rPr>
          <w:rFonts w:ascii="Times New Roman" w:hAnsi="Times New Roman"/>
          <w:bCs/>
          <w:i/>
          <w:spacing w:val="5"/>
          <w:sz w:val="27"/>
          <w:szCs w:val="27"/>
        </w:rPr>
        <w:t>ую отчетность сельскохозяйственные товаропроизводители ежегодно предоставляют в территориальные подразделения Росстата не позднее 12 января года, следующего за отчетным.</w:t>
      </w:r>
    </w:p>
    <w:p w:rsidR="00134CA6" w:rsidRPr="00A405B8" w:rsidRDefault="00134CA6" w:rsidP="0005688F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3463E4" w:rsidRPr="002B6655" w:rsidRDefault="002B6655" w:rsidP="0005688F">
      <w:pPr>
        <w:pStyle w:val="af9"/>
        <w:spacing w:line="233" w:lineRule="auto"/>
        <w:ind w:firstLine="709"/>
        <w:rPr>
          <w:bCs/>
          <w:i/>
          <w:sz w:val="27"/>
          <w:szCs w:val="27"/>
        </w:rPr>
      </w:pPr>
      <w:r w:rsidRPr="002B6655">
        <w:rPr>
          <w:bCs/>
          <w:i/>
          <w:sz w:val="27"/>
          <w:szCs w:val="27"/>
        </w:rPr>
        <w:t>В части гидромелиорации п</w:t>
      </w:r>
      <w:r w:rsidR="003463E4" w:rsidRPr="002B6655">
        <w:rPr>
          <w:bCs/>
          <w:i/>
          <w:sz w:val="27"/>
          <w:szCs w:val="27"/>
        </w:rPr>
        <w:t>одготовленным проектом постановления Правительства области предлагается предусмотреть два пакета документов для целей:</w:t>
      </w:r>
    </w:p>
    <w:p w:rsidR="003463E4" w:rsidRPr="002B6655" w:rsidRDefault="003463E4" w:rsidP="0005688F">
      <w:pPr>
        <w:pStyle w:val="af9"/>
        <w:spacing w:line="233" w:lineRule="auto"/>
        <w:ind w:firstLine="709"/>
        <w:rPr>
          <w:bCs/>
          <w:i/>
          <w:sz w:val="27"/>
          <w:szCs w:val="27"/>
        </w:rPr>
      </w:pPr>
      <w:r w:rsidRPr="002B6655">
        <w:rPr>
          <w:bCs/>
          <w:i/>
          <w:sz w:val="27"/>
          <w:szCs w:val="27"/>
        </w:rPr>
        <w:t>– строительства, реконструкции и технического перевооружения капитальных сооружений мелиорации;</w:t>
      </w:r>
    </w:p>
    <w:p w:rsidR="00134CA6" w:rsidRPr="002B6655" w:rsidRDefault="003463E4" w:rsidP="0005688F">
      <w:pPr>
        <w:spacing w:after="0" w:line="233" w:lineRule="auto"/>
        <w:ind w:firstLine="708"/>
        <w:jc w:val="both"/>
        <w:rPr>
          <w:rFonts w:ascii="Times New Roman" w:hAnsi="Times New Roman"/>
          <w:bCs/>
          <w:i/>
          <w:sz w:val="27"/>
          <w:szCs w:val="27"/>
        </w:rPr>
      </w:pPr>
      <w:r w:rsidRPr="002B6655">
        <w:rPr>
          <w:rFonts w:ascii="Times New Roman" w:hAnsi="Times New Roman"/>
          <w:bCs/>
          <w:i/>
          <w:sz w:val="27"/>
          <w:szCs w:val="27"/>
        </w:rPr>
        <w:t>– устройства (переустройства) систем вспомогательного или сезонного использования, расположенных в границах орошаемых участков.</w:t>
      </w:r>
    </w:p>
    <w:p w:rsidR="00134CA6" w:rsidRPr="006178E5" w:rsidRDefault="002B6655" w:rsidP="006178E5">
      <w:pPr>
        <w:spacing w:after="0" w:line="233" w:lineRule="auto"/>
        <w:ind w:firstLine="708"/>
        <w:jc w:val="both"/>
        <w:rPr>
          <w:rFonts w:ascii="Times New Roman" w:hAnsi="Times New Roman"/>
          <w:bCs/>
          <w:i/>
          <w:sz w:val="27"/>
          <w:szCs w:val="27"/>
        </w:rPr>
      </w:pPr>
      <w:r w:rsidRPr="002B6655">
        <w:rPr>
          <w:rFonts w:ascii="Times New Roman" w:hAnsi="Times New Roman"/>
          <w:bCs/>
          <w:i/>
          <w:sz w:val="27"/>
          <w:szCs w:val="27"/>
        </w:rPr>
        <w:t xml:space="preserve">В части известкования кислых почв подготовленным проектом постановления Правительства области предлагается предусмотреть </w:t>
      </w:r>
      <w:r w:rsidR="00B86B44">
        <w:rPr>
          <w:rFonts w:ascii="Times New Roman" w:hAnsi="Times New Roman"/>
          <w:bCs/>
          <w:i/>
          <w:sz w:val="27"/>
          <w:szCs w:val="27"/>
        </w:rPr>
        <w:t xml:space="preserve">в пакете документов для предоставления субсидии </w:t>
      </w:r>
      <w:r w:rsidR="00B86B44">
        <w:rPr>
          <w:rFonts w:ascii="Times New Roman" w:hAnsi="Times New Roman"/>
          <w:bCs/>
          <w:i/>
          <w:spacing w:val="5"/>
          <w:sz w:val="27"/>
          <w:szCs w:val="27"/>
        </w:rPr>
        <w:t>форму федерального статистического наблюдения</w:t>
      </w:r>
      <w:r w:rsidR="00B86B44">
        <w:rPr>
          <w:rFonts w:ascii="Times New Roman" w:hAnsi="Times New Roman"/>
          <w:bCs/>
          <w:i/>
          <w:spacing w:val="5"/>
          <w:sz w:val="27"/>
          <w:szCs w:val="27"/>
        </w:rPr>
        <w:br/>
        <w:t>№9-СХ «Сведения о внесении удобрений и проведении работ по химической мелиорации земель».</w:t>
      </w:r>
    </w:p>
    <w:p w:rsidR="00134CA6" w:rsidRPr="00A405B8" w:rsidRDefault="00134CA6" w:rsidP="0005688F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134CA6" w:rsidRPr="00515E0F" w:rsidRDefault="00134CA6" w:rsidP="0005688F">
      <w:pPr>
        <w:spacing w:after="0" w:line="233" w:lineRule="auto"/>
        <w:rPr>
          <w:rFonts w:ascii="Times New Roman" w:hAnsi="Times New Roman" w:cs="Times New Roman"/>
          <w:i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515E0F" w:rsidRPr="00515E0F">
        <w:rPr>
          <w:rFonts w:ascii="Times New Roman" w:hAnsi="Times New Roman" w:cs="Times New Roman"/>
          <w:i/>
          <w:sz w:val="28"/>
          <w:szCs w:val="28"/>
        </w:rPr>
        <w:t>Цапков Андрей Николаевич</w:t>
      </w:r>
    </w:p>
    <w:p w:rsidR="00134CA6" w:rsidRPr="00515E0F" w:rsidRDefault="00134CA6" w:rsidP="0005688F">
      <w:pPr>
        <w:spacing w:after="0" w:line="233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515E0F" w:rsidRPr="00515E0F">
        <w:rPr>
          <w:rFonts w:ascii="Times New Roman" w:hAnsi="Times New Roman" w:cs="Times New Roman"/>
          <w:i/>
          <w:sz w:val="28"/>
          <w:szCs w:val="28"/>
        </w:rPr>
        <w:t>начальник отдела развития растениеводства, мелиорации и механизации департамента агропромышленного комплекса и воспроизводства окружающей среды Белгородской области</w:t>
      </w:r>
    </w:p>
    <w:p w:rsidR="00134CA6" w:rsidRPr="00F31FF0" w:rsidRDefault="00134CA6" w:rsidP="0005688F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Тел.: </w:t>
      </w:r>
      <w:r w:rsidR="00F31FF0" w:rsidRPr="00F31FF0">
        <w:rPr>
          <w:rFonts w:ascii="Times New Roman" w:hAnsi="Times New Roman" w:cs="Times New Roman"/>
          <w:i/>
          <w:sz w:val="28"/>
          <w:szCs w:val="28"/>
        </w:rPr>
        <w:t>(4722) 24-76-16</w:t>
      </w:r>
      <w:r w:rsidRPr="00A405B8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r w:rsidR="00F31FF0" w:rsidRPr="00F31FF0">
        <w:rPr>
          <w:rFonts w:ascii="Times New Roman" w:hAnsi="Times New Roman" w:cs="Times New Roman"/>
          <w:i/>
          <w:sz w:val="28"/>
          <w:szCs w:val="28"/>
          <w:lang w:val="en-US"/>
        </w:rPr>
        <w:t>capkov</w:t>
      </w:r>
      <w:r w:rsidR="00F31FF0" w:rsidRPr="00F31FF0">
        <w:rPr>
          <w:rFonts w:ascii="Times New Roman" w:hAnsi="Times New Roman" w:cs="Times New Roman"/>
          <w:i/>
          <w:sz w:val="28"/>
          <w:szCs w:val="28"/>
        </w:rPr>
        <w:t>@</w:t>
      </w:r>
      <w:r w:rsidR="00F31FF0" w:rsidRPr="00F31FF0">
        <w:rPr>
          <w:rFonts w:ascii="Times New Roman" w:hAnsi="Times New Roman" w:cs="Times New Roman"/>
          <w:i/>
          <w:sz w:val="28"/>
          <w:szCs w:val="28"/>
          <w:lang w:val="en-US"/>
        </w:rPr>
        <w:t>belapk</w:t>
      </w:r>
      <w:r w:rsidR="00F31FF0" w:rsidRPr="00F31FF0">
        <w:rPr>
          <w:rFonts w:ascii="Times New Roman" w:hAnsi="Times New Roman" w:cs="Times New Roman"/>
          <w:i/>
          <w:sz w:val="28"/>
          <w:szCs w:val="28"/>
        </w:rPr>
        <w:t>.</w:t>
      </w:r>
      <w:r w:rsidR="00F31FF0" w:rsidRPr="00F31FF0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</w:p>
    <w:p w:rsidR="00C15F9A" w:rsidRDefault="00C15F9A" w:rsidP="0005688F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05688F">
      <w:pPr>
        <w:spacing w:after="0" w:line="233" w:lineRule="auto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A405B8" w:rsidTr="00012263">
        <w:tc>
          <w:tcPr>
            <w:tcW w:w="6374" w:type="dxa"/>
          </w:tcPr>
          <w:p w:rsidR="00134CA6" w:rsidRPr="00A405B8" w:rsidRDefault="00134CA6" w:rsidP="0005688F">
            <w:pPr>
              <w:spacing w:line="233" w:lineRule="auto"/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D045BD" w:rsidRDefault="00D045BD" w:rsidP="0005688F">
            <w:pPr>
              <w:spacing w:line="233" w:lineRule="auto"/>
              <w:jc w:val="center"/>
              <w:rPr>
                <w:i/>
                <w:sz w:val="28"/>
                <w:szCs w:val="28"/>
              </w:rPr>
            </w:pPr>
            <w:r w:rsidRPr="00D045BD">
              <w:rPr>
                <w:i/>
                <w:sz w:val="28"/>
                <w:szCs w:val="28"/>
              </w:rPr>
              <w:t>средняя</w:t>
            </w:r>
          </w:p>
        </w:tc>
      </w:tr>
      <w:tr w:rsidR="00134CA6" w:rsidRPr="00A405B8" w:rsidTr="009F4553">
        <w:trPr>
          <w:trHeight w:val="1744"/>
        </w:trPr>
        <w:tc>
          <w:tcPr>
            <w:tcW w:w="10196" w:type="dxa"/>
            <w:gridSpan w:val="2"/>
          </w:tcPr>
          <w:p w:rsidR="00134CA6" w:rsidRPr="00A405B8" w:rsidRDefault="00134CA6" w:rsidP="0005688F">
            <w:pPr>
              <w:spacing w:line="233" w:lineRule="auto"/>
              <w:jc w:val="both"/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134CA6" w:rsidRPr="00EC1748" w:rsidRDefault="003B4C86" w:rsidP="0005688F">
            <w:pPr>
              <w:spacing w:line="233" w:lineRule="auto"/>
              <w:jc w:val="both"/>
              <w:rPr>
                <w:sz w:val="26"/>
                <w:szCs w:val="26"/>
              </w:rPr>
            </w:pPr>
            <w:r w:rsidRPr="00EC1748">
              <w:rPr>
                <w:i/>
                <w:sz w:val="26"/>
                <w:szCs w:val="26"/>
              </w:rPr>
              <w:t>П</w:t>
            </w:r>
            <w:r w:rsidR="00D045BD" w:rsidRPr="00EC1748">
              <w:rPr>
                <w:i/>
                <w:sz w:val="26"/>
                <w:szCs w:val="26"/>
              </w:rPr>
              <w:t xml:space="preserve">роект нормативного правового акта содержит положения, </w:t>
            </w:r>
            <w:r w:rsidR="006178E5" w:rsidRPr="006326C5">
              <w:rPr>
                <w:i/>
                <w:sz w:val="26"/>
                <w:szCs w:val="26"/>
              </w:rPr>
              <w:t>изменяющие</w:t>
            </w:r>
            <w:r w:rsidR="00D045BD" w:rsidRPr="00EC1748">
              <w:rPr>
                <w:i/>
                <w:sz w:val="26"/>
                <w:szCs w:val="26"/>
              </w:rPr>
              <w:t xml:space="preserve"> обязанности сельскохозяйственных товаропроизводителей, являющихся претендентами на получение субсидий</w:t>
            </w:r>
            <w:r w:rsidR="002B6655" w:rsidRPr="00EC1748">
              <w:rPr>
                <w:i/>
                <w:sz w:val="26"/>
                <w:szCs w:val="26"/>
              </w:rPr>
              <w:t>, а также нормы, направленные на приведение областной правовой базы в соответствие с федеральным законодательством</w:t>
            </w:r>
          </w:p>
        </w:tc>
      </w:tr>
    </w:tbl>
    <w:p w:rsidR="008457B1" w:rsidRDefault="008457B1" w:rsidP="0005688F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05688F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A405B8" w:rsidRDefault="00134CA6" w:rsidP="0005688F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9762FC" w:rsidRDefault="009762FC" w:rsidP="006178E5">
      <w:pPr>
        <w:spacing w:after="0" w:line="233" w:lineRule="auto"/>
        <w:ind w:firstLine="708"/>
        <w:jc w:val="both"/>
        <w:rPr>
          <w:rFonts w:ascii="Times New Roman" w:hAnsi="Times New Roman"/>
          <w:bCs/>
          <w:i/>
          <w:spacing w:val="5"/>
          <w:sz w:val="27"/>
          <w:szCs w:val="27"/>
        </w:rPr>
      </w:pPr>
      <w:r>
        <w:rPr>
          <w:rFonts w:ascii="Times New Roman" w:hAnsi="Times New Roman"/>
          <w:bCs/>
          <w:i/>
          <w:spacing w:val="5"/>
          <w:sz w:val="27"/>
          <w:szCs w:val="27"/>
        </w:rPr>
        <w:t>Наличие лишних</w:t>
      </w:r>
      <w:r w:rsidRPr="00855E5C">
        <w:rPr>
          <w:rFonts w:ascii="Times New Roman" w:hAnsi="Times New Roman"/>
          <w:bCs/>
          <w:i/>
          <w:spacing w:val="5"/>
          <w:sz w:val="27"/>
          <w:szCs w:val="27"/>
        </w:rPr>
        <w:t xml:space="preserve"> административны</w:t>
      </w:r>
      <w:r>
        <w:rPr>
          <w:rFonts w:ascii="Times New Roman" w:hAnsi="Times New Roman"/>
          <w:bCs/>
          <w:i/>
          <w:spacing w:val="5"/>
          <w:sz w:val="27"/>
          <w:szCs w:val="27"/>
        </w:rPr>
        <w:t>х</w:t>
      </w:r>
      <w:r w:rsidRPr="00855E5C">
        <w:rPr>
          <w:rFonts w:ascii="Times New Roman" w:hAnsi="Times New Roman"/>
          <w:bCs/>
          <w:i/>
          <w:spacing w:val="5"/>
          <w:sz w:val="27"/>
          <w:szCs w:val="27"/>
        </w:rPr>
        <w:t xml:space="preserve"> барьеров и </w:t>
      </w:r>
      <w:r>
        <w:rPr>
          <w:rFonts w:ascii="Times New Roman" w:hAnsi="Times New Roman"/>
          <w:bCs/>
          <w:i/>
          <w:spacing w:val="5"/>
          <w:sz w:val="27"/>
          <w:szCs w:val="27"/>
        </w:rPr>
        <w:t>высокой</w:t>
      </w:r>
      <w:r w:rsidRPr="00855E5C">
        <w:rPr>
          <w:rFonts w:ascii="Times New Roman" w:hAnsi="Times New Roman"/>
          <w:bCs/>
          <w:i/>
          <w:spacing w:val="5"/>
          <w:sz w:val="27"/>
          <w:szCs w:val="27"/>
        </w:rPr>
        <w:t xml:space="preserve"> финансовой нагрузки при</w:t>
      </w:r>
      <w:r>
        <w:rPr>
          <w:rFonts w:ascii="Times New Roman" w:hAnsi="Times New Roman"/>
          <w:bCs/>
          <w:i/>
          <w:spacing w:val="5"/>
          <w:sz w:val="27"/>
          <w:szCs w:val="27"/>
        </w:rPr>
        <w:t> </w:t>
      </w:r>
      <w:r w:rsidRPr="00855E5C">
        <w:rPr>
          <w:rFonts w:ascii="Times New Roman" w:hAnsi="Times New Roman"/>
          <w:bCs/>
          <w:i/>
          <w:spacing w:val="5"/>
          <w:sz w:val="27"/>
          <w:szCs w:val="27"/>
        </w:rPr>
        <w:t>формировании сельскохозяйственными товаропроизводителями пакета документов, необходимых для получения государственной субсидии на возмещение части расходов, затраченных на создание систем гидромелиорации.</w:t>
      </w:r>
    </w:p>
    <w:p w:rsidR="00134CA6" w:rsidRPr="006178E5" w:rsidRDefault="006808CA" w:rsidP="006178E5">
      <w:pPr>
        <w:spacing w:after="0" w:line="233" w:lineRule="auto"/>
        <w:jc w:val="both"/>
        <w:rPr>
          <w:rFonts w:ascii="Times New Roman" w:hAnsi="Times New Roman"/>
          <w:bCs/>
          <w:i/>
          <w:spacing w:val="5"/>
          <w:sz w:val="27"/>
          <w:szCs w:val="27"/>
        </w:rPr>
      </w:pPr>
      <w:r>
        <w:rPr>
          <w:rFonts w:ascii="Times New Roman" w:hAnsi="Times New Roman"/>
          <w:bCs/>
          <w:i/>
          <w:spacing w:val="5"/>
          <w:sz w:val="27"/>
          <w:szCs w:val="27"/>
        </w:rPr>
        <w:lastRenderedPageBreak/>
        <w:t xml:space="preserve">Наличие несоответствий </w:t>
      </w:r>
      <w:r w:rsidR="004C3472">
        <w:rPr>
          <w:rFonts w:ascii="Times New Roman" w:hAnsi="Times New Roman"/>
          <w:bCs/>
          <w:i/>
          <w:spacing w:val="5"/>
          <w:sz w:val="27"/>
          <w:szCs w:val="27"/>
        </w:rPr>
        <w:t>существующего перечня документов по известкованию кислых почв требованиям федерального статистического наблюдения</w:t>
      </w:r>
      <w:r>
        <w:rPr>
          <w:rFonts w:ascii="Times New Roman" w:hAnsi="Times New Roman"/>
          <w:bCs/>
          <w:i/>
          <w:spacing w:val="5"/>
          <w:sz w:val="27"/>
          <w:szCs w:val="27"/>
        </w:rPr>
        <w:t>.</w:t>
      </w:r>
    </w:p>
    <w:p w:rsidR="00134CA6" w:rsidRPr="00A405B8" w:rsidRDefault="00134CA6" w:rsidP="0005688F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6178E5" w:rsidRDefault="006178E5" w:rsidP="006178E5">
      <w:pPr>
        <w:spacing w:after="0" w:line="233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- о</w:t>
      </w:r>
      <w:r w:rsidR="009762FC" w:rsidRPr="00B30732">
        <w:rPr>
          <w:rFonts w:ascii="Times New Roman" w:hAnsi="Times New Roman" w:cs="Times New Roman"/>
          <w:i/>
          <w:sz w:val="26"/>
          <w:szCs w:val="26"/>
        </w:rPr>
        <w:t>тказ мелких сельскохозяйственным товаропроизводителей и крестьянских (фермерских) хозяйств от реализации мероприятий оп ра</w:t>
      </w:r>
      <w:r>
        <w:rPr>
          <w:rFonts w:ascii="Times New Roman" w:hAnsi="Times New Roman" w:cs="Times New Roman"/>
          <w:i/>
          <w:sz w:val="26"/>
          <w:szCs w:val="26"/>
        </w:rPr>
        <w:t>звитию мелиоративного комплекса;</w:t>
      </w:r>
    </w:p>
    <w:p w:rsidR="00134CA6" w:rsidRPr="00BF7F68" w:rsidRDefault="006178E5" w:rsidP="006178E5">
      <w:pPr>
        <w:spacing w:after="0" w:line="233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- </w:t>
      </w:r>
      <w:r>
        <w:rPr>
          <w:rFonts w:ascii="Times New Roman" w:hAnsi="Times New Roman" w:cs="Times New Roman"/>
          <w:i/>
          <w:sz w:val="27"/>
          <w:szCs w:val="27"/>
        </w:rPr>
        <w:t>л</w:t>
      </w:r>
      <w:r w:rsidR="00D2017F" w:rsidRPr="00BF7F68">
        <w:rPr>
          <w:rFonts w:ascii="Times New Roman" w:hAnsi="Times New Roman" w:cs="Times New Roman"/>
          <w:i/>
          <w:sz w:val="27"/>
          <w:szCs w:val="27"/>
        </w:rPr>
        <w:t>ишние</w:t>
      </w:r>
      <w:r w:rsidR="009762FC" w:rsidRPr="00BF7F68">
        <w:rPr>
          <w:rFonts w:ascii="Times New Roman" w:hAnsi="Times New Roman" w:cs="Times New Roman"/>
          <w:i/>
          <w:sz w:val="27"/>
          <w:szCs w:val="27"/>
        </w:rPr>
        <w:t xml:space="preserve"> временные и финансовые издержки</w:t>
      </w:r>
      <w:r w:rsidR="003B4C86" w:rsidRPr="00BF7F68">
        <w:rPr>
          <w:rFonts w:ascii="Times New Roman" w:hAnsi="Times New Roman" w:cs="Times New Roman"/>
          <w:i/>
          <w:sz w:val="27"/>
          <w:szCs w:val="27"/>
        </w:rPr>
        <w:t xml:space="preserve"> хозяйствующих субъектов</w:t>
      </w:r>
      <w:r w:rsidR="009762FC" w:rsidRPr="00BF7F68">
        <w:rPr>
          <w:rFonts w:ascii="Times New Roman" w:hAnsi="Times New Roman" w:cs="Times New Roman"/>
          <w:i/>
          <w:sz w:val="27"/>
          <w:szCs w:val="27"/>
        </w:rPr>
        <w:t xml:space="preserve"> при подготовке пакета документов на возмещение части затрат, связанных с создани</w:t>
      </w:r>
      <w:r>
        <w:rPr>
          <w:rFonts w:ascii="Times New Roman" w:hAnsi="Times New Roman" w:cs="Times New Roman"/>
          <w:i/>
          <w:sz w:val="27"/>
          <w:szCs w:val="27"/>
        </w:rPr>
        <w:t>ем орошаемых земельных участков;</w:t>
      </w:r>
    </w:p>
    <w:p w:rsidR="00134CA6" w:rsidRPr="006178E5" w:rsidRDefault="006178E5" w:rsidP="006178E5">
      <w:pPr>
        <w:spacing w:after="0" w:line="233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- н</w:t>
      </w:r>
      <w:r w:rsidR="00B30732" w:rsidRPr="00BF7F68">
        <w:rPr>
          <w:rFonts w:ascii="Times New Roman" w:hAnsi="Times New Roman" w:cs="Times New Roman"/>
          <w:i/>
          <w:sz w:val="27"/>
          <w:szCs w:val="27"/>
        </w:rPr>
        <w:t>едостаточная достоверность документов, подтверждающих площадь произвесткованных сельскохозяйственными товаропроизводителями земель</w:t>
      </w:r>
      <w:r w:rsidR="006808CA" w:rsidRPr="00BF7F68">
        <w:rPr>
          <w:rFonts w:ascii="Times New Roman" w:hAnsi="Times New Roman" w:cs="Times New Roman"/>
          <w:i/>
          <w:sz w:val="27"/>
          <w:szCs w:val="27"/>
        </w:rPr>
        <w:t>.</w:t>
      </w:r>
    </w:p>
    <w:p w:rsidR="00134CA6" w:rsidRPr="00A405B8" w:rsidRDefault="00134CA6" w:rsidP="0005688F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134CA6" w:rsidRPr="00A405B8" w:rsidRDefault="00A65A1A" w:rsidP="006178E5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F68">
        <w:rPr>
          <w:rFonts w:ascii="Times New Roman" w:hAnsi="Times New Roman" w:cs="Times New Roman"/>
          <w:i/>
          <w:sz w:val="27"/>
          <w:szCs w:val="27"/>
        </w:rPr>
        <w:t>Наличие недостатков и проблем в существующем правовом поле выявлено в ходе правоприменительной практики при осуществлении контроля за целевым использованием денежных средств, затраченных на создание орошаемых земельных участках</w:t>
      </w:r>
      <w:r w:rsidR="006808CA" w:rsidRPr="00BF7F68">
        <w:rPr>
          <w:rFonts w:ascii="Times New Roman" w:hAnsi="Times New Roman" w:cs="Times New Roman"/>
          <w:i/>
          <w:sz w:val="27"/>
          <w:szCs w:val="27"/>
        </w:rPr>
        <w:t xml:space="preserve"> и улучшения плодородия почв</w:t>
      </w:r>
      <w:r w:rsidRPr="00BF7F68">
        <w:rPr>
          <w:rFonts w:ascii="Times New Roman" w:hAnsi="Times New Roman" w:cs="Times New Roman"/>
          <w:i/>
          <w:sz w:val="27"/>
          <w:szCs w:val="27"/>
        </w:rPr>
        <w:t>.</w:t>
      </w:r>
    </w:p>
    <w:p w:rsidR="00134CA6" w:rsidRPr="00A405B8" w:rsidRDefault="00134CA6" w:rsidP="001E1B64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  <w:r w:rsidR="001E1B64">
        <w:rPr>
          <w:rFonts w:ascii="Times New Roman" w:hAnsi="Times New Roman" w:cs="Times New Roman"/>
          <w:sz w:val="28"/>
          <w:szCs w:val="28"/>
        </w:rPr>
        <w:t xml:space="preserve"> </w:t>
      </w:r>
      <w:r w:rsidR="00A65A1A" w:rsidRPr="00A65A1A">
        <w:rPr>
          <w:rFonts w:ascii="Times New Roman" w:hAnsi="Times New Roman" w:cs="Times New Roman"/>
          <w:i/>
          <w:sz w:val="24"/>
          <w:szCs w:val="24"/>
        </w:rPr>
        <w:t>Отсутствует</w:t>
      </w:r>
      <w:r w:rsidR="001E1B64">
        <w:rPr>
          <w:rFonts w:ascii="Times New Roman" w:hAnsi="Times New Roman" w:cs="Times New Roman"/>
          <w:i/>
          <w:sz w:val="24"/>
          <w:szCs w:val="24"/>
        </w:rPr>
        <w:t>.</w:t>
      </w:r>
    </w:p>
    <w:p w:rsidR="00134CA6" w:rsidRPr="00A405B8" w:rsidRDefault="00134CA6" w:rsidP="00BF134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134CA6" w:rsidRPr="00A405B8" w:rsidRDefault="00A65A1A" w:rsidP="001E1B64">
      <w:pPr>
        <w:spacing w:after="0" w:line="233" w:lineRule="auto"/>
        <w:rPr>
          <w:rFonts w:ascii="Times New Roman" w:hAnsi="Times New Roman" w:cs="Times New Roman"/>
          <w:sz w:val="24"/>
          <w:szCs w:val="24"/>
        </w:rPr>
      </w:pPr>
      <w:r w:rsidRPr="0005688F">
        <w:rPr>
          <w:rFonts w:ascii="Times New Roman" w:hAnsi="Times New Roman" w:cs="Times New Roman"/>
          <w:i/>
          <w:sz w:val="27"/>
          <w:szCs w:val="27"/>
        </w:rPr>
        <w:t>Департамент агропромышленного комплекса и воспроизводства окружающей среды Белгородской области</w:t>
      </w:r>
      <w:r w:rsidR="001E1B64">
        <w:rPr>
          <w:rFonts w:ascii="Times New Roman" w:hAnsi="Times New Roman" w:cs="Times New Roman"/>
          <w:i/>
          <w:sz w:val="27"/>
          <w:szCs w:val="27"/>
        </w:rPr>
        <w:t>.</w:t>
      </w:r>
    </w:p>
    <w:p w:rsidR="00134CA6" w:rsidRPr="00A405B8" w:rsidRDefault="00134CA6" w:rsidP="001E1B64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  <w:r w:rsidR="001E1B64">
        <w:rPr>
          <w:rFonts w:ascii="Times New Roman" w:hAnsi="Times New Roman" w:cs="Times New Roman"/>
          <w:sz w:val="28"/>
          <w:szCs w:val="28"/>
        </w:rPr>
        <w:t xml:space="preserve"> </w:t>
      </w:r>
      <w:r w:rsidR="00B57807" w:rsidRPr="0005688F">
        <w:rPr>
          <w:rFonts w:ascii="Times New Roman" w:hAnsi="Times New Roman" w:cs="Times New Roman"/>
          <w:i/>
          <w:sz w:val="27"/>
          <w:szCs w:val="27"/>
        </w:rPr>
        <w:t>Отсутствует</w:t>
      </w:r>
      <w:r w:rsidR="001E1B64">
        <w:rPr>
          <w:rFonts w:ascii="Times New Roman" w:hAnsi="Times New Roman" w:cs="Times New Roman"/>
          <w:sz w:val="24"/>
          <w:szCs w:val="24"/>
        </w:rPr>
        <w:t>.</w:t>
      </w:r>
    </w:p>
    <w:p w:rsidR="008457B1" w:rsidRDefault="008457B1" w:rsidP="00BF1348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BF134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134CA6" w:rsidRDefault="00134CA6" w:rsidP="00BF134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4.1. Опыт решения аналогичных проблем в других субъектах Российской Федерации, иностранных государствах:</w:t>
      </w:r>
    </w:p>
    <w:p w:rsidR="00106E5A" w:rsidRPr="00CB1F92" w:rsidRDefault="00106E5A" w:rsidP="00BF134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F92">
        <w:rPr>
          <w:rFonts w:ascii="Times New Roman" w:hAnsi="Times New Roman" w:cs="Times New Roman"/>
          <w:sz w:val="28"/>
          <w:szCs w:val="28"/>
        </w:rPr>
        <w:t>- постановление администрации Курской области от 28.11.2019 года № 1168-па «Об утверждении Правил предоставления из областного бюджета субсидий на возмещение части осуществленных расходов на реализацию мероприятий в области мелиорации земель сельскохозяйственного назначения»</w:t>
      </w:r>
      <w:r w:rsidR="0095307B" w:rsidRPr="00CB1F92">
        <w:rPr>
          <w:rFonts w:ascii="Times New Roman" w:hAnsi="Times New Roman" w:cs="Times New Roman"/>
          <w:sz w:val="28"/>
          <w:szCs w:val="28"/>
        </w:rPr>
        <w:t>;</w:t>
      </w:r>
    </w:p>
    <w:p w:rsidR="0095307B" w:rsidRPr="00CB1F92" w:rsidRDefault="0095307B" w:rsidP="00BF134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F92">
        <w:rPr>
          <w:rFonts w:ascii="Times New Roman" w:hAnsi="Times New Roman" w:cs="Times New Roman"/>
          <w:sz w:val="28"/>
          <w:szCs w:val="28"/>
        </w:rPr>
        <w:t>- постановление Правительства Воронежской области от 28.12.2019 года № 1319 «Об утверждении Порядков предоставления субсидий из областного бюджета сельскохозяйственным товаропроизводителям, за исключением граждан, ведущих личное подсобное хозяйство, на возмещение части затрат на гидромелиоративные, культуртехнические мероприятия, на мероприятия в области известкования кислых почв на пашне»;</w:t>
      </w:r>
    </w:p>
    <w:p w:rsidR="0095307B" w:rsidRPr="00CB1F92" w:rsidRDefault="0095307B" w:rsidP="00BF134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F92">
        <w:rPr>
          <w:rFonts w:ascii="Times New Roman" w:hAnsi="Times New Roman" w:cs="Times New Roman"/>
          <w:sz w:val="28"/>
          <w:szCs w:val="28"/>
        </w:rPr>
        <w:t xml:space="preserve">- </w:t>
      </w:r>
      <w:r w:rsidR="00D75A61" w:rsidRPr="00CB1F92">
        <w:rPr>
          <w:rFonts w:ascii="Times New Roman" w:hAnsi="Times New Roman" w:cs="Times New Roman"/>
          <w:sz w:val="28"/>
          <w:szCs w:val="28"/>
        </w:rPr>
        <w:t>постановление Правительства Нижегородской области от 5.07.2016 года № 436</w:t>
      </w:r>
      <w:r w:rsidR="00D75A61" w:rsidRPr="00CB1F92">
        <w:rPr>
          <w:rFonts w:ascii="Times New Roman" w:hAnsi="Times New Roman" w:cs="Times New Roman"/>
          <w:sz w:val="28"/>
          <w:szCs w:val="28"/>
        </w:rPr>
        <w:br/>
        <w:t>«Об утверждении Положения о порядке предоставления субсидий на реализацию мероприятий в области мелиорации земель сельскохозяйственного назначения»;</w:t>
      </w:r>
    </w:p>
    <w:p w:rsidR="00134CA6" w:rsidRPr="00A405B8" w:rsidRDefault="00A22BF1" w:rsidP="001E1B64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F92">
        <w:rPr>
          <w:rFonts w:ascii="Times New Roman" w:hAnsi="Times New Roman" w:cs="Times New Roman"/>
          <w:sz w:val="28"/>
          <w:szCs w:val="28"/>
        </w:rPr>
        <w:t>- постановление администрации Костромской области от 10.02.2015 года № 31-а</w:t>
      </w:r>
      <w:r w:rsidRPr="00CB1F92">
        <w:rPr>
          <w:rFonts w:ascii="Times New Roman" w:hAnsi="Times New Roman" w:cs="Times New Roman"/>
          <w:sz w:val="28"/>
          <w:szCs w:val="28"/>
        </w:rPr>
        <w:br/>
        <w:t>«</w:t>
      </w:r>
      <w:r w:rsidR="00CC32B9" w:rsidRPr="00CB1F92">
        <w:rPr>
          <w:rFonts w:ascii="Times New Roman" w:hAnsi="Times New Roman" w:cs="Times New Roman"/>
          <w:sz w:val="28"/>
          <w:szCs w:val="28"/>
        </w:rPr>
        <w:t>О порядке предоставления субсидий сельскохозяйственным товаропроизводителям на возмещение части затрат на выполнение мероприятий оп мелиорации земель сельскохозяйственного назначения».</w:t>
      </w:r>
    </w:p>
    <w:p w:rsidR="00134CA6" w:rsidRPr="00A405B8" w:rsidRDefault="00134CA6" w:rsidP="00BF134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134CA6" w:rsidRPr="00A405B8" w:rsidRDefault="00A62F19" w:rsidP="001E1B64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88F">
        <w:rPr>
          <w:rFonts w:ascii="Times New Roman" w:hAnsi="Times New Roman" w:cs="Times New Roman"/>
          <w:i/>
          <w:sz w:val="27"/>
          <w:szCs w:val="27"/>
        </w:rPr>
        <w:t>Информация, размещенная на официальных Интернет-сайтах органов государственной власти субъектов Российской Федерации.</w:t>
      </w:r>
    </w:p>
    <w:p w:rsidR="008457B1" w:rsidRDefault="008457B1" w:rsidP="00BF1348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BF1348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lastRenderedPageBreak/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BF1348">
            <w:pPr>
              <w:spacing w:after="0" w:line="233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405B8" w:rsidRDefault="00134CA6" w:rsidP="00BF1348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405B8" w:rsidTr="00012263">
        <w:tc>
          <w:tcPr>
            <w:tcW w:w="5240" w:type="dxa"/>
          </w:tcPr>
          <w:p w:rsidR="00B30732" w:rsidRDefault="00241808" w:rsidP="00A315DE">
            <w:pPr>
              <w:spacing w:after="0" w:line="233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>Устран</w:t>
            </w:r>
            <w:r w:rsidR="00A315DE">
              <w:rPr>
                <w:rFonts w:ascii="Times New Roman" w:hAnsi="Times New Roman" w:cs="Times New Roman"/>
                <w:i/>
                <w:sz w:val="27"/>
                <w:szCs w:val="27"/>
              </w:rPr>
              <w:t>ение</w:t>
            </w: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лишни</w:t>
            </w:r>
            <w:r w:rsidR="00A315DE">
              <w:rPr>
                <w:rFonts w:ascii="Times New Roman" w:hAnsi="Times New Roman" w:cs="Times New Roman"/>
                <w:i/>
                <w:sz w:val="27"/>
                <w:szCs w:val="27"/>
              </w:rPr>
              <w:t>х</w:t>
            </w: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административны</w:t>
            </w:r>
            <w:r w:rsidR="00A315DE">
              <w:rPr>
                <w:rFonts w:ascii="Times New Roman" w:hAnsi="Times New Roman" w:cs="Times New Roman"/>
                <w:i/>
                <w:sz w:val="27"/>
                <w:szCs w:val="27"/>
              </w:rPr>
              <w:t>х</w:t>
            </w: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барьер</w:t>
            </w:r>
            <w:r w:rsidR="00A315DE">
              <w:rPr>
                <w:rFonts w:ascii="Times New Roman" w:hAnsi="Times New Roman" w:cs="Times New Roman"/>
                <w:i/>
                <w:sz w:val="27"/>
                <w:szCs w:val="27"/>
              </w:rPr>
              <w:t>ов</w:t>
            </w: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>, созда</w:t>
            </w:r>
            <w:r w:rsidR="00A315DE">
              <w:rPr>
                <w:rFonts w:ascii="Times New Roman" w:hAnsi="Times New Roman" w:cs="Times New Roman"/>
                <w:i/>
                <w:sz w:val="27"/>
                <w:szCs w:val="27"/>
              </w:rPr>
              <w:t>ние</w:t>
            </w: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для мелких и средних сельскохозяйственных товаропроизводителей оптимальны</w:t>
            </w:r>
            <w:r w:rsidR="00A315DE">
              <w:rPr>
                <w:rFonts w:ascii="Times New Roman" w:hAnsi="Times New Roman" w:cs="Times New Roman"/>
                <w:i/>
                <w:sz w:val="27"/>
                <w:szCs w:val="27"/>
              </w:rPr>
              <w:t>х</w:t>
            </w: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услови</w:t>
            </w:r>
            <w:r w:rsidR="00A315DE">
              <w:rPr>
                <w:rFonts w:ascii="Times New Roman" w:hAnsi="Times New Roman" w:cs="Times New Roman"/>
                <w:i/>
                <w:sz w:val="27"/>
                <w:szCs w:val="27"/>
              </w:rPr>
              <w:t>й</w:t>
            </w: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для строительства новых, а также реконструкции и</w:t>
            </w:r>
            <w:r w:rsidR="00BF1348"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>ли</w:t>
            </w: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технического перевооружения существующих систем гидромелиорации</w:t>
            </w:r>
            <w:r w:rsidR="00B633C9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. </w:t>
            </w:r>
          </w:p>
          <w:p w:rsidR="00B633C9" w:rsidRPr="0005688F" w:rsidRDefault="00B633C9" w:rsidP="00B30732">
            <w:pPr>
              <w:spacing w:after="0" w:line="233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Приведение в соответствие регионального правового регулирования </w:t>
            </w:r>
            <w:r w:rsidR="00B30732">
              <w:rPr>
                <w:rFonts w:ascii="Times New Roman" w:hAnsi="Times New Roman" w:cs="Times New Roman"/>
                <w:i/>
                <w:sz w:val="27"/>
                <w:szCs w:val="27"/>
              </w:rPr>
              <w:t>с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r w:rsidR="00B3073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формами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федеральн</w:t>
            </w:r>
            <w:r w:rsidR="00B30732">
              <w:rPr>
                <w:rFonts w:ascii="Times New Roman" w:hAnsi="Times New Roman" w:cs="Times New Roman"/>
                <w:i/>
                <w:sz w:val="27"/>
                <w:szCs w:val="27"/>
              </w:rPr>
              <w:t>ого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r w:rsidR="00B30732">
              <w:rPr>
                <w:rFonts w:ascii="Times New Roman" w:hAnsi="Times New Roman" w:cs="Times New Roman"/>
                <w:i/>
                <w:sz w:val="27"/>
                <w:szCs w:val="27"/>
              </w:rPr>
              <w:t>статистического наблюдения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.</w:t>
            </w:r>
          </w:p>
        </w:tc>
        <w:tc>
          <w:tcPr>
            <w:tcW w:w="4961" w:type="dxa"/>
          </w:tcPr>
          <w:p w:rsidR="00134CA6" w:rsidRPr="0005688F" w:rsidRDefault="004B6D45" w:rsidP="004B6D45">
            <w:pPr>
              <w:spacing w:after="0" w:line="233" w:lineRule="auto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>Со дня официального опубликования постановления Правительства Белгородской области</w:t>
            </w:r>
          </w:p>
        </w:tc>
      </w:tr>
    </w:tbl>
    <w:p w:rsidR="00134CA6" w:rsidRPr="00A405B8" w:rsidRDefault="00134CA6" w:rsidP="00BF134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BF134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FB26B1" w:rsidRPr="0005688F" w:rsidRDefault="00FB26B1" w:rsidP="0005688F">
      <w:pPr>
        <w:spacing w:after="0" w:line="233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5688F">
        <w:rPr>
          <w:rFonts w:ascii="Times New Roman" w:hAnsi="Times New Roman" w:cs="Times New Roman"/>
          <w:i/>
          <w:sz w:val="27"/>
          <w:szCs w:val="27"/>
        </w:rPr>
        <w:t>Постановление Правительства Российской Федерации от 17.07.2012 года № 717 «О Государственной программе развития сельского хозяйства и регулирования рынков сельскохозяйственной продукции, сырья и продовольствия»;</w:t>
      </w:r>
    </w:p>
    <w:p w:rsidR="00E16251" w:rsidRPr="00A405B8" w:rsidRDefault="00B270BD" w:rsidP="001E1B64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88F">
        <w:rPr>
          <w:rFonts w:ascii="Times New Roman" w:hAnsi="Times New Roman" w:cs="Times New Roman"/>
          <w:i/>
          <w:spacing w:val="-3"/>
          <w:sz w:val="27"/>
          <w:szCs w:val="27"/>
        </w:rPr>
        <w:t>Постановление Правительства Белгородской области от 28.10.2013 года № 439-пп «Об утверждении государственной программы Белгородской области «Развитие сельского хозяйства и рыбоводства в Белгородской области»</w:t>
      </w:r>
      <w:r w:rsidR="001E1B64">
        <w:rPr>
          <w:rFonts w:ascii="Times New Roman" w:hAnsi="Times New Roman" w:cs="Times New Roman"/>
          <w:i/>
          <w:spacing w:val="-3"/>
          <w:sz w:val="27"/>
          <w:szCs w:val="27"/>
        </w:rPr>
        <w:t>.</w:t>
      </w:r>
      <w:r w:rsidR="00E16251" w:rsidRPr="0005688F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E16251" w:rsidRPr="00A405B8" w:rsidRDefault="00E16251" w:rsidP="00E16251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E16251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5.4.</w:t>
      </w:r>
      <w:r w:rsidRPr="00A405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05B8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134CA6" w:rsidRPr="00A405B8" w:rsidRDefault="00E16251" w:rsidP="001E1B64">
      <w:pPr>
        <w:spacing w:after="0" w:line="233" w:lineRule="auto"/>
        <w:rPr>
          <w:rFonts w:ascii="Times New Roman" w:hAnsi="Times New Roman" w:cs="Times New Roman"/>
          <w:sz w:val="24"/>
          <w:szCs w:val="24"/>
        </w:rPr>
      </w:pPr>
      <w:r w:rsidRPr="00523779">
        <w:rPr>
          <w:rFonts w:ascii="Times New Roman" w:hAnsi="Times New Roman" w:cs="Times New Roman"/>
          <w:i/>
          <w:sz w:val="28"/>
          <w:szCs w:val="28"/>
        </w:rPr>
        <w:t>Отсутствует</w:t>
      </w:r>
      <w:r w:rsidR="001E1B64">
        <w:rPr>
          <w:rFonts w:ascii="Times New Roman" w:hAnsi="Times New Roman" w:cs="Times New Roman"/>
          <w:i/>
          <w:sz w:val="28"/>
          <w:szCs w:val="28"/>
        </w:rPr>
        <w:t>.</w:t>
      </w:r>
    </w:p>
    <w:p w:rsidR="00134CA6" w:rsidRPr="00A405B8" w:rsidRDefault="00134CA6" w:rsidP="00BF1348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523779" w:rsidRDefault="00134CA6" w:rsidP="00BF1348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779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523779" w:rsidRDefault="00134CA6" w:rsidP="00BF134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779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51523E" w:rsidRPr="00B633C9" w:rsidRDefault="00B633C9" w:rsidP="0051523E">
      <w:pPr>
        <w:pStyle w:val="af9"/>
        <w:spacing w:line="228" w:lineRule="auto"/>
        <w:rPr>
          <w:bCs/>
          <w:i/>
          <w:sz w:val="27"/>
          <w:szCs w:val="27"/>
        </w:rPr>
      </w:pPr>
      <w:r>
        <w:rPr>
          <w:bCs/>
          <w:i/>
          <w:sz w:val="27"/>
          <w:szCs w:val="27"/>
        </w:rPr>
        <w:t>В части вопросов гидромелиорации п</w:t>
      </w:r>
      <w:r w:rsidR="0051523E" w:rsidRPr="00B633C9">
        <w:rPr>
          <w:bCs/>
          <w:i/>
          <w:sz w:val="27"/>
          <w:szCs w:val="27"/>
        </w:rPr>
        <w:t>роектом постановления Правительства области предлагается утвердить два пакета документов:</w:t>
      </w:r>
    </w:p>
    <w:p w:rsidR="0051523E" w:rsidRPr="00B633C9" w:rsidRDefault="0051523E" w:rsidP="0051523E">
      <w:pPr>
        <w:pStyle w:val="af9"/>
        <w:spacing w:line="228" w:lineRule="auto"/>
        <w:ind w:firstLine="709"/>
        <w:rPr>
          <w:bCs/>
          <w:i/>
          <w:sz w:val="27"/>
          <w:szCs w:val="27"/>
        </w:rPr>
      </w:pPr>
      <w:r w:rsidRPr="00B633C9">
        <w:rPr>
          <w:bCs/>
          <w:i/>
          <w:sz w:val="27"/>
          <w:szCs w:val="27"/>
        </w:rPr>
        <w:t>– </w:t>
      </w:r>
      <w:r w:rsidR="00EB5CF6" w:rsidRPr="00B633C9">
        <w:rPr>
          <w:bCs/>
          <w:i/>
          <w:sz w:val="27"/>
          <w:szCs w:val="27"/>
        </w:rPr>
        <w:t>для целей</w:t>
      </w:r>
      <w:r w:rsidRPr="00B633C9">
        <w:rPr>
          <w:bCs/>
          <w:i/>
          <w:sz w:val="27"/>
          <w:szCs w:val="27"/>
        </w:rPr>
        <w:t xml:space="preserve"> строительства, реконструкции и технического перевооружения капитальных сооружений мелиорации;</w:t>
      </w:r>
    </w:p>
    <w:p w:rsidR="0051523E" w:rsidRDefault="0051523E" w:rsidP="0051523E">
      <w:pPr>
        <w:pStyle w:val="af9"/>
        <w:spacing w:line="228" w:lineRule="auto"/>
        <w:ind w:firstLine="709"/>
        <w:rPr>
          <w:bCs/>
          <w:i/>
          <w:sz w:val="27"/>
          <w:szCs w:val="27"/>
        </w:rPr>
      </w:pPr>
      <w:r w:rsidRPr="00B633C9">
        <w:rPr>
          <w:bCs/>
          <w:i/>
          <w:sz w:val="27"/>
          <w:szCs w:val="27"/>
        </w:rPr>
        <w:t>– </w:t>
      </w:r>
      <w:r w:rsidR="00EB5CF6" w:rsidRPr="00B633C9">
        <w:rPr>
          <w:bCs/>
          <w:i/>
          <w:sz w:val="27"/>
          <w:szCs w:val="27"/>
        </w:rPr>
        <w:t xml:space="preserve">для целей </w:t>
      </w:r>
      <w:r w:rsidRPr="00B633C9">
        <w:rPr>
          <w:bCs/>
          <w:i/>
          <w:sz w:val="27"/>
          <w:szCs w:val="27"/>
        </w:rPr>
        <w:t>устройства (переустройства) систем вспомогательного и сезонного использования, расположенных в границах орошаемых участков.</w:t>
      </w:r>
    </w:p>
    <w:p w:rsidR="00134CA6" w:rsidRPr="00A405B8" w:rsidRDefault="00B633C9" w:rsidP="001E1B64">
      <w:pPr>
        <w:pStyle w:val="af9"/>
        <w:spacing w:line="228" w:lineRule="auto"/>
        <w:rPr>
          <w:sz w:val="24"/>
          <w:szCs w:val="24"/>
        </w:rPr>
      </w:pPr>
      <w:r>
        <w:rPr>
          <w:bCs/>
          <w:i/>
          <w:sz w:val="27"/>
          <w:szCs w:val="27"/>
        </w:rPr>
        <w:t>В части вопросов химической мелиорации п</w:t>
      </w:r>
      <w:r w:rsidRPr="00B633C9">
        <w:rPr>
          <w:bCs/>
          <w:i/>
          <w:sz w:val="27"/>
          <w:szCs w:val="27"/>
        </w:rPr>
        <w:t>роектом постановления Правительства области предлагается</w:t>
      </w:r>
      <w:r w:rsidR="00D5726A" w:rsidRPr="002B6655">
        <w:rPr>
          <w:bCs/>
          <w:i/>
          <w:sz w:val="27"/>
          <w:szCs w:val="27"/>
        </w:rPr>
        <w:t xml:space="preserve"> предусмотреть </w:t>
      </w:r>
      <w:r w:rsidR="00D5726A">
        <w:rPr>
          <w:bCs/>
          <w:i/>
          <w:sz w:val="27"/>
          <w:szCs w:val="27"/>
        </w:rPr>
        <w:t xml:space="preserve">в пакете документов для предоставления субсидии </w:t>
      </w:r>
      <w:r w:rsidR="00D5726A">
        <w:rPr>
          <w:bCs/>
          <w:i/>
          <w:spacing w:val="5"/>
          <w:sz w:val="27"/>
          <w:szCs w:val="27"/>
        </w:rPr>
        <w:t>форму федерального статистического наблюдения</w:t>
      </w:r>
      <w:r w:rsidR="00D5726A">
        <w:rPr>
          <w:bCs/>
          <w:i/>
          <w:spacing w:val="5"/>
          <w:sz w:val="27"/>
          <w:szCs w:val="27"/>
        </w:rPr>
        <w:br/>
        <w:t>№9-СХ «Сведения о внесении удобрений и проведении работ по химической мелиорации земель»</w:t>
      </w:r>
      <w:r>
        <w:rPr>
          <w:bCs/>
          <w:i/>
          <w:sz w:val="27"/>
          <w:szCs w:val="27"/>
        </w:rPr>
        <w:t>.</w:t>
      </w:r>
    </w:p>
    <w:p w:rsidR="006326C5" w:rsidRDefault="00134CA6" w:rsidP="00BB37AF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779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6326C5" w:rsidRPr="00332595" w:rsidRDefault="006326C5" w:rsidP="006326C5">
      <w:pPr>
        <w:spacing w:after="0" w:line="233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332595">
        <w:rPr>
          <w:rFonts w:ascii="Times New Roman" w:hAnsi="Times New Roman" w:cs="Times New Roman"/>
          <w:i/>
          <w:sz w:val="27"/>
          <w:szCs w:val="27"/>
        </w:rPr>
        <w:t xml:space="preserve">- проведение разъяснительных работ с предприятиями-разработчиками проектной документации на строительство, реконструкцию или техническое </w:t>
      </w:r>
      <w:r w:rsidRPr="00332595">
        <w:rPr>
          <w:rFonts w:ascii="Times New Roman" w:hAnsi="Times New Roman" w:cs="Times New Roman"/>
          <w:i/>
          <w:sz w:val="27"/>
          <w:szCs w:val="27"/>
        </w:rPr>
        <w:lastRenderedPageBreak/>
        <w:t>перевооружением сооружения гидромелиорации о необходимости снижения стоимости услуг по подготовке проектов;</w:t>
      </w:r>
    </w:p>
    <w:p w:rsidR="006326C5" w:rsidRPr="00332595" w:rsidRDefault="006326C5" w:rsidP="006326C5">
      <w:pPr>
        <w:spacing w:after="0" w:line="233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332595">
        <w:rPr>
          <w:rFonts w:ascii="Times New Roman" w:hAnsi="Times New Roman" w:cs="Times New Roman"/>
          <w:i/>
          <w:sz w:val="27"/>
          <w:szCs w:val="27"/>
        </w:rPr>
        <w:t xml:space="preserve">- внесение изменений в постановление Правительства Российской Федерации </w:t>
      </w:r>
      <w:r w:rsidR="00082965" w:rsidRPr="00332595">
        <w:rPr>
          <w:rFonts w:ascii="Times New Roman" w:hAnsi="Times New Roman" w:cs="Times New Roman"/>
          <w:i/>
          <w:sz w:val="27"/>
          <w:szCs w:val="27"/>
        </w:rPr>
        <w:t>от 16.02.2008 года №</w:t>
      </w:r>
      <w:r w:rsidR="00752D53" w:rsidRPr="00332595">
        <w:rPr>
          <w:rFonts w:ascii="Times New Roman" w:hAnsi="Times New Roman" w:cs="Times New Roman"/>
          <w:i/>
          <w:sz w:val="27"/>
          <w:szCs w:val="27"/>
        </w:rPr>
        <w:t> </w:t>
      </w:r>
      <w:r w:rsidR="00082965" w:rsidRPr="00332595">
        <w:rPr>
          <w:rFonts w:ascii="Times New Roman" w:hAnsi="Times New Roman" w:cs="Times New Roman"/>
          <w:i/>
          <w:sz w:val="27"/>
          <w:szCs w:val="27"/>
        </w:rPr>
        <w:t>87 «О составе разделов проектной документации и требованиях к их содержанию».</w:t>
      </w:r>
    </w:p>
    <w:p w:rsidR="00134CA6" w:rsidRPr="00332595" w:rsidRDefault="00134CA6" w:rsidP="00BF134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595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F17336" w:rsidRPr="00332595" w:rsidRDefault="0019591B" w:rsidP="00F17336">
      <w:pPr>
        <w:spacing w:after="0" w:line="233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2595">
        <w:rPr>
          <w:rFonts w:ascii="Times New Roman" w:hAnsi="Times New Roman" w:cs="Times New Roman"/>
          <w:i/>
          <w:sz w:val="28"/>
          <w:szCs w:val="28"/>
        </w:rPr>
        <w:t xml:space="preserve">Оптимальным способом решения проблемы является принятие </w:t>
      </w:r>
      <w:r w:rsidR="00F17336" w:rsidRPr="00332595">
        <w:rPr>
          <w:rFonts w:ascii="Times New Roman" w:hAnsi="Times New Roman" w:cs="Times New Roman"/>
          <w:i/>
          <w:sz w:val="28"/>
          <w:szCs w:val="28"/>
        </w:rPr>
        <w:t>Проект постановления Правительства Белгородской области «О внесении изменений в постановление Правительства области от 28 апреля 2014 года № 164-пп».</w:t>
      </w:r>
    </w:p>
    <w:p w:rsidR="00752D53" w:rsidRPr="00332595" w:rsidRDefault="00752D53" w:rsidP="00F17336">
      <w:pPr>
        <w:spacing w:after="0" w:line="233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332595">
        <w:rPr>
          <w:rFonts w:ascii="Times New Roman" w:hAnsi="Times New Roman" w:cs="Times New Roman"/>
          <w:i/>
          <w:sz w:val="27"/>
          <w:szCs w:val="27"/>
        </w:rPr>
        <w:t>Проведение разъяснительной работы с проектными организациями для снижения стоимости услуг по разработке проектов не эффективна, так как данные хозяйствующие субъекты являются коммерческими и их целями деятельности является извлечение прибыли.</w:t>
      </w:r>
    </w:p>
    <w:p w:rsidR="0076225C" w:rsidRPr="00332595" w:rsidRDefault="00327DEE" w:rsidP="00F17336">
      <w:pPr>
        <w:spacing w:after="0" w:line="233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2595">
        <w:rPr>
          <w:rFonts w:ascii="Times New Roman" w:hAnsi="Times New Roman" w:cs="Times New Roman"/>
          <w:i/>
          <w:sz w:val="27"/>
          <w:szCs w:val="27"/>
        </w:rPr>
        <w:t xml:space="preserve">Внесение изменений в федеральное законодательство не относится к ведению органов исполнительной власти субъектов Российской Федерации, </w:t>
      </w:r>
      <w:r w:rsidR="00752D53" w:rsidRPr="00332595">
        <w:rPr>
          <w:rFonts w:ascii="Times New Roman" w:hAnsi="Times New Roman" w:cs="Times New Roman"/>
          <w:i/>
          <w:sz w:val="27"/>
          <w:szCs w:val="27"/>
        </w:rPr>
        <w:t>в связи с этим</w:t>
      </w:r>
      <w:r w:rsidRPr="00332595">
        <w:rPr>
          <w:rFonts w:ascii="Times New Roman" w:hAnsi="Times New Roman" w:cs="Times New Roman"/>
          <w:i/>
          <w:sz w:val="27"/>
          <w:szCs w:val="27"/>
        </w:rPr>
        <w:t xml:space="preserve"> корректировка положений в постановление Правительства Российской Федерации от 16.02.2008 года №</w:t>
      </w:r>
      <w:r w:rsidR="00752D53" w:rsidRPr="00332595">
        <w:rPr>
          <w:rFonts w:ascii="Times New Roman" w:hAnsi="Times New Roman" w:cs="Times New Roman"/>
          <w:i/>
          <w:sz w:val="27"/>
          <w:szCs w:val="27"/>
        </w:rPr>
        <w:t> </w:t>
      </w:r>
      <w:r w:rsidRPr="00332595">
        <w:rPr>
          <w:rFonts w:ascii="Times New Roman" w:hAnsi="Times New Roman" w:cs="Times New Roman"/>
          <w:i/>
          <w:sz w:val="27"/>
          <w:szCs w:val="27"/>
        </w:rPr>
        <w:t xml:space="preserve">87 «О составе разделов проектной документации и требованиях к их содержанию» </w:t>
      </w:r>
      <w:r w:rsidR="00752D53" w:rsidRPr="00332595">
        <w:rPr>
          <w:rFonts w:ascii="Times New Roman" w:hAnsi="Times New Roman" w:cs="Times New Roman"/>
          <w:i/>
          <w:sz w:val="27"/>
          <w:szCs w:val="27"/>
        </w:rPr>
        <w:t>не представляется возможным.</w:t>
      </w:r>
    </w:p>
    <w:p w:rsidR="0076225C" w:rsidRPr="00332595" w:rsidRDefault="0076225C" w:rsidP="00F17336">
      <w:pPr>
        <w:spacing w:after="0" w:line="233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4CA6" w:rsidRPr="00A405B8" w:rsidRDefault="00134CA6" w:rsidP="00BF134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822429" w:rsidRDefault="00C12E05" w:rsidP="00822429">
      <w:pPr>
        <w:spacing w:after="0" w:line="233" w:lineRule="auto"/>
        <w:rPr>
          <w:rFonts w:ascii="Times New Roman" w:hAnsi="Times New Roman" w:cs="Times New Roman"/>
          <w:i/>
          <w:sz w:val="27"/>
          <w:szCs w:val="27"/>
        </w:rPr>
      </w:pPr>
      <w:r w:rsidRPr="0005688F">
        <w:rPr>
          <w:rFonts w:ascii="Times New Roman" w:hAnsi="Times New Roman" w:cs="Times New Roman"/>
          <w:i/>
          <w:sz w:val="27"/>
          <w:szCs w:val="27"/>
        </w:rPr>
        <w:t>Отсутствует</w:t>
      </w:r>
    </w:p>
    <w:p w:rsidR="000C1C6A" w:rsidRDefault="00134CA6" w:rsidP="00822429">
      <w:pPr>
        <w:spacing w:after="0" w:line="233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A405B8" w:rsidTr="00012263">
        <w:trPr>
          <w:cantSplit/>
        </w:trPr>
        <w:tc>
          <w:tcPr>
            <w:tcW w:w="3964" w:type="dxa"/>
          </w:tcPr>
          <w:p w:rsidR="00134CA6" w:rsidRPr="00A405B8" w:rsidRDefault="00134CA6" w:rsidP="00BF1348">
            <w:pPr>
              <w:spacing w:after="0" w:line="233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A405B8" w:rsidRDefault="00134CA6" w:rsidP="00BF1348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A405B8" w:rsidRDefault="00134CA6" w:rsidP="00BF1348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34CA6" w:rsidRPr="00A405B8" w:rsidTr="00012263">
        <w:trPr>
          <w:cantSplit/>
        </w:trPr>
        <w:tc>
          <w:tcPr>
            <w:tcW w:w="3964" w:type="dxa"/>
          </w:tcPr>
          <w:p w:rsidR="00134CA6" w:rsidRPr="0005688F" w:rsidRDefault="000C1C6A" w:rsidP="00BF1348">
            <w:pPr>
              <w:spacing w:after="0" w:line="233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05688F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Сельскохозяйственные товаропроизводители – участники подпрограммы «Развитие мелиорации земель сельскохозяйственного назначения»</w:t>
            </w:r>
          </w:p>
        </w:tc>
        <w:tc>
          <w:tcPr>
            <w:tcW w:w="3152" w:type="dxa"/>
          </w:tcPr>
          <w:p w:rsidR="00134CA6" w:rsidRPr="0005688F" w:rsidRDefault="00B633C9" w:rsidP="00BF1348">
            <w:pPr>
              <w:spacing w:after="0" w:line="233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23</w:t>
            </w:r>
          </w:p>
        </w:tc>
        <w:tc>
          <w:tcPr>
            <w:tcW w:w="2977" w:type="dxa"/>
          </w:tcPr>
          <w:p w:rsidR="00A21F48" w:rsidRPr="0005688F" w:rsidRDefault="000C1C6A" w:rsidP="00A21F48">
            <w:pPr>
              <w:spacing w:after="0" w:line="233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</w:tbl>
    <w:p w:rsidR="00BA70A5" w:rsidRDefault="00BA70A5" w:rsidP="00BF1348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70A5" w:rsidRDefault="00BA70A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34CA6" w:rsidRDefault="00134CA6" w:rsidP="00BF1348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BF1348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35"/>
        <w:gridCol w:w="2977"/>
      </w:tblGrid>
      <w:tr w:rsidR="00134CA6" w:rsidRPr="00A405B8" w:rsidTr="00012263">
        <w:tc>
          <w:tcPr>
            <w:tcW w:w="4248" w:type="dxa"/>
          </w:tcPr>
          <w:p w:rsidR="00134CA6" w:rsidRPr="00A405B8" w:rsidRDefault="00134CA6" w:rsidP="00BF1348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</w:tcPr>
          <w:p w:rsidR="00134CA6" w:rsidRPr="00A405B8" w:rsidRDefault="00134CA6" w:rsidP="00BF1348">
            <w:pPr>
              <w:spacing w:after="0" w:line="233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A405B8" w:rsidRDefault="00134CA6" w:rsidP="00BF1348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A405B8" w:rsidTr="00012263">
        <w:tc>
          <w:tcPr>
            <w:tcW w:w="10060" w:type="dxa"/>
            <w:gridSpan w:val="3"/>
          </w:tcPr>
          <w:p w:rsidR="00134CA6" w:rsidRPr="00A405B8" w:rsidRDefault="00134CA6" w:rsidP="00BF1348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Наименование органа: (Орган N)</w:t>
            </w:r>
          </w:p>
        </w:tc>
      </w:tr>
      <w:tr w:rsidR="00134CA6" w:rsidRPr="00A405B8" w:rsidTr="00012263">
        <w:tc>
          <w:tcPr>
            <w:tcW w:w="4248" w:type="dxa"/>
          </w:tcPr>
          <w:p w:rsidR="00134CA6" w:rsidRPr="0005688F" w:rsidRDefault="00425122" w:rsidP="00B461A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05688F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Утверждение скорректированного перечня документов,</w:t>
            </w:r>
            <w:r w:rsidR="003B4C86" w:rsidRPr="0005688F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подлежащих предоставлению сельскохозяйственными товаропроизводителями </w:t>
            </w:r>
            <w:r w:rsidRPr="0005688F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для предоставления субсидии за </w:t>
            </w:r>
            <w:r w:rsidR="00B461A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выполнение гидромелиоративных мероприятий и известкование кислых почв</w:t>
            </w:r>
          </w:p>
        </w:tc>
        <w:tc>
          <w:tcPr>
            <w:tcW w:w="2835" w:type="dxa"/>
          </w:tcPr>
          <w:p w:rsidR="00134CA6" w:rsidRPr="0005688F" w:rsidRDefault="00425122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>В соответствии с постановлением Правительства Белгородской области от 28.04.2014 года № 164-пп</w:t>
            </w:r>
          </w:p>
        </w:tc>
        <w:tc>
          <w:tcPr>
            <w:tcW w:w="2977" w:type="dxa"/>
          </w:tcPr>
          <w:p w:rsidR="00134CA6" w:rsidRDefault="00BA70A5" w:rsidP="00BA70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Дополнительные трудозатраты не требуются</w:t>
            </w:r>
          </w:p>
          <w:p w:rsidR="00BA70A5" w:rsidRPr="00BA70A5" w:rsidRDefault="00BA70A5" w:rsidP="00BA70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0A5">
              <w:rPr>
                <w:rFonts w:ascii="Times New Roman" w:hAnsi="Times New Roman" w:cs="Times New Roman"/>
                <w:i/>
                <w:sz w:val="24"/>
                <w:szCs w:val="24"/>
              </w:rPr>
              <w:t>(новая форма № 9-СХ в пакете документов по известкованию кислых почв в настоящее время сдается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A70A5">
              <w:rPr>
                <w:rFonts w:ascii="Times New Roman" w:hAnsi="Times New Roman" w:cs="Times New Roman"/>
                <w:i/>
                <w:sz w:val="24"/>
                <w:szCs w:val="24"/>
              </w:rPr>
              <w:t>на регулярной основе сельскохозяйственными товаропроизводителями в территориальные подразделения Росстата по уже существующим требованиям федерального законодательства)</w:t>
            </w:r>
          </w:p>
        </w:tc>
      </w:tr>
    </w:tbl>
    <w:p w:rsidR="008457B1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134CA6" w:rsidRPr="00A405B8" w:rsidTr="00012263">
        <w:trPr>
          <w:cantSplit/>
        </w:trPr>
        <w:tc>
          <w:tcPr>
            <w:tcW w:w="3289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A405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9.3. Количест-венная оценка расходов и возможных поступлений, </w:t>
            </w:r>
          </w:p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млн рублей</w:t>
            </w:r>
          </w:p>
        </w:tc>
      </w:tr>
      <w:tr w:rsidR="00134CA6" w:rsidRPr="00A405B8" w:rsidTr="00012263">
        <w:trPr>
          <w:cantSplit/>
        </w:trPr>
        <w:tc>
          <w:tcPr>
            <w:tcW w:w="10237" w:type="dxa"/>
            <w:gridSpan w:val="3"/>
          </w:tcPr>
          <w:p w:rsidR="00134CA6" w:rsidRPr="0005688F" w:rsidRDefault="00134CA6" w:rsidP="0005688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 (от 1 до 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(указываются данные из раздела 8 сводного отчета)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B153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153A2" w:rsidRPr="0005688F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департамент агропромышленного комплекса и воспроизводства окружающей среды Белгородской области</w:t>
            </w:r>
          </w:p>
          <w:p w:rsidR="008457B1" w:rsidRPr="00A405B8" w:rsidRDefault="008457B1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05688F" w:rsidTr="000554A0">
        <w:trPr>
          <w:cantSplit/>
          <w:trHeight w:val="856"/>
        </w:trPr>
        <w:tc>
          <w:tcPr>
            <w:tcW w:w="3289" w:type="dxa"/>
            <w:vMerge w:val="restart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9.4.1. 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N.K</w:t>
            </w:r>
          </w:p>
        </w:tc>
        <w:tc>
          <w:tcPr>
            <w:tcW w:w="4676" w:type="dxa"/>
            <w:shd w:val="clear" w:color="auto" w:fill="FFFFFF" w:themeFill="background1"/>
          </w:tcPr>
          <w:p w:rsidR="00D907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Единовременные расходы (от 1 до N)</w:t>
            </w:r>
          </w:p>
          <w:p w:rsidR="00134CA6" w:rsidRPr="00A405B8" w:rsidRDefault="00134CA6" w:rsidP="00F2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r w:rsidR="00F24C7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2020 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г.:</w:t>
            </w:r>
          </w:p>
        </w:tc>
        <w:tc>
          <w:tcPr>
            <w:tcW w:w="2272" w:type="dxa"/>
            <w:shd w:val="clear" w:color="auto" w:fill="FFFFFF" w:themeFill="background1"/>
          </w:tcPr>
          <w:p w:rsidR="00134CA6" w:rsidRPr="002B3536" w:rsidRDefault="00436179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554A0">
              <w:rPr>
                <w:rFonts w:ascii="Times New Roman" w:hAnsi="Times New Roman" w:cs="Times New Roman"/>
                <w:i/>
                <w:sz w:val="27"/>
                <w:szCs w:val="27"/>
              </w:rPr>
              <w:t>35,98</w:t>
            </w:r>
          </w:p>
        </w:tc>
      </w:tr>
      <w:tr w:rsidR="00134CA6" w:rsidRPr="0005688F" w:rsidTr="000554A0">
        <w:trPr>
          <w:cantSplit/>
          <w:trHeight w:val="983"/>
        </w:trPr>
        <w:tc>
          <w:tcPr>
            <w:tcW w:w="3289" w:type="dxa"/>
            <w:vMerge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:rsidR="00D907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134CA6" w:rsidRPr="00A405B8" w:rsidRDefault="00134CA6" w:rsidP="00F24C7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</w:t>
            </w:r>
            <w:r w:rsidR="00F24C7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-2019-2020 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гг.:</w:t>
            </w:r>
          </w:p>
        </w:tc>
        <w:tc>
          <w:tcPr>
            <w:tcW w:w="2272" w:type="dxa"/>
            <w:shd w:val="clear" w:color="auto" w:fill="FFFFFF" w:themeFill="background1"/>
          </w:tcPr>
          <w:p w:rsidR="00134CA6" w:rsidRPr="0005688F" w:rsidRDefault="00385BA7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>нет</w:t>
            </w:r>
          </w:p>
        </w:tc>
      </w:tr>
      <w:tr w:rsidR="00134CA6" w:rsidRPr="0005688F" w:rsidTr="000554A0">
        <w:trPr>
          <w:cantSplit/>
          <w:trHeight w:val="966"/>
        </w:trPr>
        <w:tc>
          <w:tcPr>
            <w:tcW w:w="3289" w:type="dxa"/>
            <w:vMerge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:rsidR="00D907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134CA6" w:rsidRPr="00A405B8" w:rsidRDefault="00134CA6" w:rsidP="00F24C7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</w:t>
            </w:r>
            <w:r w:rsidR="00F24C7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2019-2020 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гг.:</w:t>
            </w:r>
          </w:p>
        </w:tc>
        <w:tc>
          <w:tcPr>
            <w:tcW w:w="2272" w:type="dxa"/>
            <w:shd w:val="clear" w:color="auto" w:fill="FFFFFF" w:themeFill="background1"/>
          </w:tcPr>
          <w:p w:rsidR="00134CA6" w:rsidRPr="0005688F" w:rsidRDefault="00385BA7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>нет</w:t>
            </w:r>
          </w:p>
        </w:tc>
      </w:tr>
      <w:tr w:rsidR="00134CA6" w:rsidRPr="0005688F" w:rsidTr="000554A0">
        <w:trPr>
          <w:cantSplit/>
        </w:trPr>
        <w:tc>
          <w:tcPr>
            <w:tcW w:w="7965" w:type="dxa"/>
            <w:gridSpan w:val="2"/>
            <w:shd w:val="clear" w:color="auto" w:fill="FFFFFF" w:themeFill="background1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72" w:type="dxa"/>
            <w:shd w:val="clear" w:color="auto" w:fill="FFFFFF" w:themeFill="background1"/>
          </w:tcPr>
          <w:p w:rsidR="00134CA6" w:rsidRPr="0005688F" w:rsidRDefault="00436179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554A0">
              <w:rPr>
                <w:rFonts w:ascii="Times New Roman" w:hAnsi="Times New Roman" w:cs="Times New Roman"/>
                <w:i/>
                <w:sz w:val="27"/>
                <w:szCs w:val="27"/>
              </w:rPr>
              <w:t>35,98</w:t>
            </w:r>
          </w:p>
        </w:tc>
      </w:tr>
      <w:tr w:rsidR="00134CA6" w:rsidRPr="0005688F" w:rsidTr="000554A0">
        <w:trPr>
          <w:cantSplit/>
        </w:trPr>
        <w:tc>
          <w:tcPr>
            <w:tcW w:w="7965" w:type="dxa"/>
            <w:gridSpan w:val="2"/>
            <w:shd w:val="clear" w:color="auto" w:fill="FFFFFF" w:themeFill="background1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2" w:type="dxa"/>
            <w:shd w:val="clear" w:color="auto" w:fill="FFFFFF" w:themeFill="background1"/>
          </w:tcPr>
          <w:p w:rsidR="00134CA6" w:rsidRPr="0005688F" w:rsidRDefault="00385BA7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>нет</w:t>
            </w:r>
          </w:p>
        </w:tc>
      </w:tr>
      <w:tr w:rsidR="00134CA6" w:rsidRPr="0005688F" w:rsidTr="00012263">
        <w:trPr>
          <w:cantSplit/>
        </w:trPr>
        <w:tc>
          <w:tcPr>
            <w:tcW w:w="7965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34CA6" w:rsidRPr="0005688F" w:rsidRDefault="00385BA7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>нет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6F9" w:rsidRPr="00332595" w:rsidRDefault="00134CA6" w:rsidP="002D46F9">
      <w:pPr>
        <w:spacing w:after="0" w:line="228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9.8</w:t>
      </w:r>
      <w:bookmarkStart w:id="0" w:name="_GoBack"/>
      <w:r w:rsidRPr="00332595">
        <w:rPr>
          <w:rFonts w:ascii="Times New Roman" w:hAnsi="Times New Roman" w:cs="Times New Roman"/>
          <w:sz w:val="28"/>
          <w:szCs w:val="28"/>
        </w:rPr>
        <w:t>. Иные сведения о расходах (возможных поступлениях) консолидированного бюджета Белгородской области:</w:t>
      </w:r>
      <w:r w:rsidR="002B3536" w:rsidRPr="00332595">
        <w:rPr>
          <w:rFonts w:ascii="Times New Roman" w:hAnsi="Times New Roman" w:cs="Times New Roman"/>
          <w:sz w:val="28"/>
          <w:szCs w:val="28"/>
        </w:rPr>
        <w:t xml:space="preserve"> </w:t>
      </w:r>
      <w:r w:rsidR="002D46F9" w:rsidRPr="00332595">
        <w:rPr>
          <w:rFonts w:ascii="Times New Roman" w:hAnsi="Times New Roman" w:cs="Times New Roman"/>
          <w:sz w:val="28"/>
          <w:szCs w:val="28"/>
        </w:rPr>
        <w:t>Предусмотрено субсидирование из областного бюджета на условиях софинансирования расходных обязательств области за счет средств федерального бюджета</w:t>
      </w:r>
      <w:r w:rsidR="002D46F9" w:rsidRPr="00332595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0554A0" w:rsidRPr="00332595">
        <w:rPr>
          <w:rFonts w:ascii="Times New Roman" w:hAnsi="Times New Roman" w:cs="Times New Roman"/>
          <w:sz w:val="24"/>
          <w:szCs w:val="24"/>
        </w:rPr>
        <w:t>35,98</w:t>
      </w:r>
      <w:r w:rsidR="002D46F9" w:rsidRPr="00332595">
        <w:rPr>
          <w:rFonts w:ascii="Times New Roman" w:hAnsi="Times New Roman" w:cs="Times New Roman"/>
          <w:sz w:val="24"/>
          <w:szCs w:val="24"/>
        </w:rPr>
        <w:t xml:space="preserve"> млн. рублей.</w:t>
      </w:r>
    </w:p>
    <w:p w:rsidR="00134CA6" w:rsidRPr="00332595" w:rsidRDefault="00134CA6" w:rsidP="002B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332595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595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bookmarkEnd w:id="0"/>
    <w:p w:rsidR="00134CA6" w:rsidRPr="00A405B8" w:rsidRDefault="00FF0104" w:rsidP="002B3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88F">
        <w:rPr>
          <w:rFonts w:ascii="Times New Roman" w:hAnsi="Times New Roman" w:cs="Times New Roman"/>
          <w:i/>
          <w:sz w:val="27"/>
          <w:szCs w:val="27"/>
        </w:rPr>
        <w:t>Департамент агропромышленного комплекса и воспроизводства окружающей среды Белгородской области</w:t>
      </w:r>
      <w:r w:rsidR="002B3536">
        <w:rPr>
          <w:rFonts w:ascii="Times New Roman" w:hAnsi="Times New Roman" w:cs="Times New Roman"/>
          <w:i/>
          <w:sz w:val="27"/>
          <w:szCs w:val="27"/>
        </w:rPr>
        <w:t>.</w:t>
      </w: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7B1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7B1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7B1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110"/>
        <w:gridCol w:w="2835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411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835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134CA6" w:rsidRPr="00A405B8" w:rsidTr="00012263">
        <w:trPr>
          <w:cantSplit/>
        </w:trPr>
        <w:tc>
          <w:tcPr>
            <w:tcW w:w="3256" w:type="dxa"/>
          </w:tcPr>
          <w:p w:rsidR="00134CA6" w:rsidRPr="0005688F" w:rsidRDefault="00143BB1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05688F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Сельскохозяйственные товаропроизводители – участники подпрограммы «Развитие мелиорации земель сельскохозяйственного назначения»</w:t>
            </w:r>
          </w:p>
        </w:tc>
        <w:tc>
          <w:tcPr>
            <w:tcW w:w="4110" w:type="dxa"/>
          </w:tcPr>
          <w:p w:rsidR="00134CA6" w:rsidRDefault="00143BB1" w:rsidP="00143BB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05688F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Исключена необходимость заказа у проектной организации разработки строительной документации на вспомогательные (сезонные) системы гидромелиорации, что позволяет сберечь временные и финансовые издержки.</w:t>
            </w:r>
          </w:p>
          <w:p w:rsidR="00EE50B5" w:rsidRPr="0005688F" w:rsidRDefault="00EE50B5" w:rsidP="00A4501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Установлена необходимость </w:t>
            </w:r>
            <w:r w:rsidR="00A4501C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предоставления в документах, подтверждающих выполнение работ по известкованию кислых почв, формы статистической отчетности №9-СХ</w:t>
            </w:r>
          </w:p>
        </w:tc>
        <w:tc>
          <w:tcPr>
            <w:tcW w:w="2835" w:type="dxa"/>
          </w:tcPr>
          <w:p w:rsidR="00134CA6" w:rsidRDefault="00143BB1" w:rsidP="00012263">
            <w:pPr>
              <w:spacing w:after="0" w:line="240" w:lineRule="auto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>В соответствии с постановлением Правительства Белгородской области от 28.04.2014 г. №164-пп</w:t>
            </w:r>
            <w:r w:rsidR="00EE50B5">
              <w:rPr>
                <w:rFonts w:ascii="Times New Roman" w:hAnsi="Times New Roman" w:cs="Times New Roman"/>
                <w:i/>
                <w:sz w:val="27"/>
                <w:szCs w:val="27"/>
              </w:rPr>
              <w:t>,</w:t>
            </w:r>
          </w:p>
          <w:p w:rsidR="00EE50B5" w:rsidRPr="0005688F" w:rsidRDefault="00F00AE7" w:rsidP="00012263">
            <w:pPr>
              <w:spacing w:after="0" w:line="240" w:lineRule="auto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Федеральный закон от 29.11.2007 года №282-ФЗ</w:t>
            </w:r>
          </w:p>
        </w:tc>
      </w:tr>
    </w:tbl>
    <w:p w:rsidR="003B4C86" w:rsidRDefault="003B4C8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C86" w:rsidRDefault="003B4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EC0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p w:rsidR="00134CA6" w:rsidRPr="00A405B8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134CA6" w:rsidRPr="00332595" w:rsidTr="00012263">
        <w:trPr>
          <w:cantSplit/>
        </w:trPr>
        <w:tc>
          <w:tcPr>
            <w:tcW w:w="3256" w:type="dxa"/>
          </w:tcPr>
          <w:p w:rsidR="00134CA6" w:rsidRPr="00332595" w:rsidRDefault="00991EC0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332595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Сельскохозяйственные товаропроизводители – участники подпрограммы «Развитие мелиорации земель сельскохозяйственного назначения»</w:t>
            </w:r>
          </w:p>
        </w:tc>
        <w:tc>
          <w:tcPr>
            <w:tcW w:w="4394" w:type="dxa"/>
          </w:tcPr>
          <w:p w:rsidR="00AD11BA" w:rsidRPr="00332595" w:rsidRDefault="00AD11BA" w:rsidP="00AD11B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332595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Исключена необходимость заказа у проектной организации разработки строительной документации на вспомогательные (сезонные) системы гидромелиорации, что позволяет сберечь временные и финансовые издержки.</w:t>
            </w:r>
          </w:p>
          <w:p w:rsidR="00134CA6" w:rsidRPr="00332595" w:rsidRDefault="00F00AE7" w:rsidP="00AD11B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332595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Установлена необходимость предоставления в документах, подтверждающих выполнение работ по известкованию кислых почв, формы статистической отчетности №9-СХ.</w:t>
            </w:r>
          </w:p>
        </w:tc>
        <w:tc>
          <w:tcPr>
            <w:tcW w:w="2551" w:type="dxa"/>
          </w:tcPr>
          <w:p w:rsidR="00134CA6" w:rsidRPr="00332595" w:rsidRDefault="00834019" w:rsidP="00E807D6">
            <w:pPr>
              <w:spacing w:after="0" w:line="240" w:lineRule="auto"/>
              <w:jc w:val="center"/>
            </w:pPr>
            <w:r w:rsidRPr="00332595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Исключены расходы группы участников на </w:t>
            </w:r>
            <w:r w:rsidR="00F847EA" w:rsidRPr="00332595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разработку строительной документации из расчета </w:t>
            </w:r>
            <w:r w:rsidR="00E807D6" w:rsidRPr="00332595">
              <w:rPr>
                <w:rFonts w:ascii="Times New Roman" w:hAnsi="Times New Roman" w:cs="Times New Roman"/>
                <w:i/>
                <w:sz w:val="27"/>
                <w:szCs w:val="27"/>
              </w:rPr>
              <w:t>31 363,26 руб.</w:t>
            </w:r>
          </w:p>
        </w:tc>
      </w:tr>
    </w:tbl>
    <w:p w:rsidR="00134CA6" w:rsidRPr="00332595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332595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595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134CA6" w:rsidRPr="00332595" w:rsidRDefault="00BC1279" w:rsidP="002B3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595">
        <w:rPr>
          <w:rFonts w:ascii="Times New Roman" w:hAnsi="Times New Roman" w:cs="Times New Roman"/>
          <w:i/>
          <w:sz w:val="27"/>
          <w:szCs w:val="27"/>
        </w:rPr>
        <w:t>Департамент агропромышленного комплекса и воспроизводства окружающей среды Белгородской области</w:t>
      </w:r>
      <w:r w:rsidR="002B3536" w:rsidRPr="00332595">
        <w:rPr>
          <w:rFonts w:ascii="Times New Roman" w:hAnsi="Times New Roman" w:cs="Times New Roman"/>
          <w:i/>
          <w:sz w:val="27"/>
          <w:szCs w:val="27"/>
        </w:rPr>
        <w:t>.</w:t>
      </w:r>
    </w:p>
    <w:p w:rsidR="00134CA6" w:rsidRPr="00332595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332595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595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332595" w:rsidRPr="00332595" w:rsidTr="00012263">
        <w:tc>
          <w:tcPr>
            <w:tcW w:w="5240" w:type="dxa"/>
          </w:tcPr>
          <w:p w:rsidR="00134CA6" w:rsidRPr="0033259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595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33259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595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0C6808" w:rsidRPr="00332595" w:rsidTr="001C7D16">
        <w:tc>
          <w:tcPr>
            <w:tcW w:w="5240" w:type="dxa"/>
          </w:tcPr>
          <w:p w:rsidR="000C6808" w:rsidRPr="00332595" w:rsidRDefault="000C6808" w:rsidP="000C680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332595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Исключена необходимость заказа у проектной организации разработки строительной документации на вспомогательные (сезонные) системы гидромелиорации, что позволяет сберечь временные и финансовые издержки.</w:t>
            </w:r>
          </w:p>
        </w:tc>
        <w:tc>
          <w:tcPr>
            <w:tcW w:w="4961" w:type="dxa"/>
          </w:tcPr>
          <w:p w:rsidR="000C6808" w:rsidRPr="00332595" w:rsidRDefault="000C6808" w:rsidP="00E807D6">
            <w:pPr>
              <w:spacing w:after="0" w:line="240" w:lineRule="auto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32595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Средние затраты на разработку строительного проекта – </w:t>
            </w:r>
            <w:r w:rsidR="0076225C" w:rsidRPr="00332595">
              <w:rPr>
                <w:rFonts w:ascii="Times New Roman" w:hAnsi="Times New Roman" w:cs="Times New Roman"/>
                <w:i/>
                <w:sz w:val="27"/>
                <w:szCs w:val="27"/>
              </w:rPr>
              <w:t>31</w:t>
            </w:r>
            <w:r w:rsidR="00E807D6" w:rsidRPr="00332595">
              <w:rPr>
                <w:rFonts w:ascii="Times New Roman" w:hAnsi="Times New Roman" w:cs="Times New Roman"/>
                <w:i/>
                <w:sz w:val="27"/>
                <w:szCs w:val="27"/>
              </w:rPr>
              <w:t> 363,26 руб.</w:t>
            </w:r>
          </w:p>
        </w:tc>
      </w:tr>
    </w:tbl>
    <w:p w:rsidR="00134CA6" w:rsidRPr="00332595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332595" w:rsidRDefault="00134CA6" w:rsidP="0005688F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332595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  <w:r w:rsidR="002B3536" w:rsidRPr="00332595">
        <w:rPr>
          <w:rFonts w:ascii="Times New Roman" w:hAnsi="Times New Roman" w:cs="Times New Roman"/>
          <w:sz w:val="28"/>
          <w:szCs w:val="28"/>
        </w:rPr>
        <w:t xml:space="preserve"> </w:t>
      </w:r>
      <w:r w:rsidR="000C6808" w:rsidRPr="00332595">
        <w:rPr>
          <w:rFonts w:ascii="Times New Roman" w:hAnsi="Times New Roman" w:cs="Times New Roman"/>
          <w:i/>
          <w:sz w:val="27"/>
          <w:szCs w:val="27"/>
        </w:rPr>
        <w:t>Постановлением Правительства Белгородской области от 28.04.2014 г. № 164-пп</w:t>
      </w:r>
      <w:r w:rsidR="002B3536" w:rsidRPr="00332595">
        <w:rPr>
          <w:rFonts w:ascii="Times New Roman" w:hAnsi="Times New Roman" w:cs="Times New Roman"/>
          <w:i/>
          <w:sz w:val="27"/>
          <w:szCs w:val="27"/>
        </w:rPr>
        <w:t>.</w:t>
      </w:r>
    </w:p>
    <w:p w:rsidR="00134CA6" w:rsidRPr="0033259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688F" w:rsidRPr="00332595" w:rsidRDefault="000568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259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34CA6" w:rsidRPr="00332595" w:rsidRDefault="00134CA6" w:rsidP="00551865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595">
        <w:rPr>
          <w:rFonts w:ascii="Times New Roman" w:hAnsi="Times New Roman" w:cs="Times New Roman"/>
          <w:b/>
          <w:bCs/>
          <w:sz w:val="28"/>
          <w:szCs w:val="28"/>
        </w:rPr>
        <w:lastRenderedPageBreak/>
        <w:t>13. Риски решения проблемы предложенным способом правового регулирования и риски негативных последствий,</w:t>
      </w:r>
      <w:r w:rsidR="00D1647A" w:rsidRPr="00332595">
        <w:rPr>
          <w:rFonts w:ascii="Times New Roman" w:hAnsi="Times New Roman" w:cs="Times New Roman"/>
          <w:b/>
          <w:bCs/>
          <w:sz w:val="28"/>
          <w:szCs w:val="28"/>
        </w:rPr>
        <w:t xml:space="preserve"> в том числе для конкуренции,</w:t>
      </w:r>
      <w:r w:rsidRPr="00332595">
        <w:rPr>
          <w:rFonts w:ascii="Times New Roman" w:hAnsi="Times New Roman" w:cs="Times New Roman"/>
          <w:b/>
          <w:bCs/>
          <w:sz w:val="28"/>
          <w:szCs w:val="28"/>
        </w:rPr>
        <w:t xml:space="preserve"> а также</w:t>
      </w:r>
      <w:r w:rsidR="00D1647A" w:rsidRPr="0033259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32595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332595" w:rsidRPr="00332595" w:rsidTr="00012263">
        <w:tc>
          <w:tcPr>
            <w:tcW w:w="2863" w:type="dxa"/>
          </w:tcPr>
          <w:p w:rsidR="00134CA6" w:rsidRPr="00332595" w:rsidRDefault="00134CA6" w:rsidP="00551865">
            <w:pPr>
              <w:spacing w:after="0" w:line="233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595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332595" w:rsidRDefault="00134CA6" w:rsidP="00551865">
            <w:pPr>
              <w:spacing w:after="0" w:line="233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595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332595" w:rsidRDefault="00134CA6" w:rsidP="00551865">
            <w:pPr>
              <w:spacing w:after="0" w:line="233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595">
              <w:rPr>
                <w:rFonts w:ascii="Times New Roman" w:hAnsi="Times New Roman" w:cs="Times New Roman"/>
                <w:sz w:val="28"/>
                <w:szCs w:val="28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332595" w:rsidRDefault="00134CA6" w:rsidP="00551865">
            <w:pPr>
              <w:spacing w:after="0" w:line="233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595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332595" w:rsidRDefault="00134CA6" w:rsidP="00551865">
            <w:pPr>
              <w:spacing w:after="0" w:line="233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34CA6" w:rsidRPr="00A405B8" w:rsidTr="00012263">
        <w:trPr>
          <w:cantSplit/>
        </w:trPr>
        <w:tc>
          <w:tcPr>
            <w:tcW w:w="2863" w:type="dxa"/>
          </w:tcPr>
          <w:p w:rsidR="00134CA6" w:rsidRPr="00685492" w:rsidRDefault="00685492" w:rsidP="00551865">
            <w:pPr>
              <w:spacing w:after="0" w:line="233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685492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Риски не выявлены</w:t>
            </w:r>
          </w:p>
        </w:tc>
        <w:tc>
          <w:tcPr>
            <w:tcW w:w="2410" w:type="dxa"/>
          </w:tcPr>
          <w:p w:rsidR="00134CA6" w:rsidRPr="00A405B8" w:rsidRDefault="00134CA6" w:rsidP="00551865">
            <w:pPr>
              <w:spacing w:after="0" w:line="233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60" w:type="dxa"/>
          </w:tcPr>
          <w:p w:rsidR="00134CA6" w:rsidRPr="00A405B8" w:rsidRDefault="00134CA6" w:rsidP="00551865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134CA6" w:rsidRPr="00A405B8" w:rsidRDefault="00134CA6" w:rsidP="00551865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A405B8" w:rsidRDefault="00134CA6" w:rsidP="00551865">
      <w:pPr>
        <w:spacing w:after="0" w:line="233" w:lineRule="auto"/>
        <w:rPr>
          <w:rFonts w:ascii="Times New Roman" w:hAnsi="Times New Roman" w:cs="Times New Roman"/>
          <w:sz w:val="18"/>
          <w:szCs w:val="18"/>
        </w:rPr>
      </w:pPr>
    </w:p>
    <w:p w:rsidR="00134CA6" w:rsidRPr="00A405B8" w:rsidRDefault="00134CA6" w:rsidP="002B3536">
      <w:pPr>
        <w:spacing w:after="0" w:line="233" w:lineRule="auto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8457B1" w:rsidRDefault="008457B1" w:rsidP="00551865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551865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842"/>
        <w:gridCol w:w="1701"/>
        <w:gridCol w:w="1702"/>
      </w:tblGrid>
      <w:tr w:rsidR="00134CA6" w:rsidRPr="00A405B8" w:rsidTr="00711E46">
        <w:tc>
          <w:tcPr>
            <w:tcW w:w="3005" w:type="dxa"/>
          </w:tcPr>
          <w:p w:rsidR="00134CA6" w:rsidRPr="00A405B8" w:rsidRDefault="00134CA6" w:rsidP="00551865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985" w:type="dxa"/>
          </w:tcPr>
          <w:p w:rsidR="00134CA6" w:rsidRPr="00A405B8" w:rsidRDefault="00134CA6" w:rsidP="00551865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A405B8" w:rsidRDefault="00134CA6" w:rsidP="00551865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A405B8" w:rsidRDefault="00134CA6" w:rsidP="00551865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A405B8" w:rsidRDefault="00134CA6" w:rsidP="00551865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A405B8" w:rsidRDefault="00134CA6" w:rsidP="00551865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A405B8" w:rsidRDefault="00134CA6" w:rsidP="00551865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134CA6" w:rsidRPr="00A405B8" w:rsidTr="00711E46">
        <w:tc>
          <w:tcPr>
            <w:tcW w:w="3005" w:type="dxa"/>
          </w:tcPr>
          <w:p w:rsidR="00134CA6" w:rsidRPr="005114BE" w:rsidRDefault="00711E46" w:rsidP="00551865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Опубликование текста принятого постановления Правительства области «О внесении изменений в постановление Правительства области от 28 апреля 2014 года № 164-пп» в Вестнике нормативных правовых актов Белгородской области</w:t>
            </w:r>
          </w:p>
        </w:tc>
        <w:tc>
          <w:tcPr>
            <w:tcW w:w="1985" w:type="dxa"/>
          </w:tcPr>
          <w:p w:rsidR="00134CA6" w:rsidRPr="00711E46" w:rsidRDefault="00711E46" w:rsidP="00551865">
            <w:pPr>
              <w:spacing w:after="0" w:line="233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711E46">
              <w:rPr>
                <w:rFonts w:ascii="Times New Roman" w:hAnsi="Times New Roman" w:cs="Times New Roman"/>
                <w:i/>
                <w:sz w:val="27"/>
                <w:szCs w:val="27"/>
              </w:rPr>
              <w:t>декабрь 2020 г. – январь 2021 г.</w:t>
            </w:r>
          </w:p>
        </w:tc>
        <w:tc>
          <w:tcPr>
            <w:tcW w:w="1842" w:type="dxa"/>
          </w:tcPr>
          <w:p w:rsidR="00134CA6" w:rsidRPr="005114BE" w:rsidRDefault="006C2F80" w:rsidP="00551865">
            <w:pPr>
              <w:spacing w:after="0" w:line="233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114BE">
              <w:rPr>
                <w:rFonts w:ascii="Times New Roman" w:hAnsi="Times New Roman" w:cs="Times New Roman"/>
                <w:i/>
                <w:sz w:val="27"/>
                <w:szCs w:val="27"/>
              </w:rPr>
              <w:t>Надлежащее официальное опубликование нормативного правового акта</w:t>
            </w:r>
          </w:p>
        </w:tc>
        <w:tc>
          <w:tcPr>
            <w:tcW w:w="1701" w:type="dxa"/>
          </w:tcPr>
          <w:p w:rsidR="00134CA6" w:rsidRPr="00A405B8" w:rsidRDefault="006C2F80" w:rsidP="00551865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2" w:type="dxa"/>
          </w:tcPr>
          <w:p w:rsidR="00134CA6" w:rsidRPr="00A405B8" w:rsidRDefault="006C2F80" w:rsidP="00551865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:rsidR="00134CA6" w:rsidRPr="00A405B8" w:rsidRDefault="00134CA6" w:rsidP="00551865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551865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996C23" w:rsidRPr="00996C23">
        <w:rPr>
          <w:rFonts w:ascii="Times New Roman" w:hAnsi="Times New Roman" w:cs="Times New Roman"/>
          <w:i/>
          <w:sz w:val="28"/>
          <w:szCs w:val="28"/>
        </w:rPr>
        <w:t>не предусмотрен</w:t>
      </w:r>
      <w:r w:rsidR="00996C23">
        <w:rPr>
          <w:rFonts w:ascii="Times New Roman" w:hAnsi="Times New Roman" w:cs="Times New Roman"/>
          <w:sz w:val="28"/>
          <w:szCs w:val="28"/>
        </w:rPr>
        <w:t>.</w:t>
      </w:r>
    </w:p>
    <w:p w:rsidR="00134CA6" w:rsidRPr="00A405B8" w:rsidRDefault="00134CA6" w:rsidP="00551865">
      <w:pPr>
        <w:spacing w:after="0" w:line="233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551865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134CA6" w:rsidRPr="00A405B8" w:rsidTr="00012263">
        <w:tc>
          <w:tcPr>
            <w:tcW w:w="3823" w:type="dxa"/>
          </w:tcPr>
          <w:p w:rsidR="00134CA6" w:rsidRPr="00A405B8" w:rsidRDefault="00134CA6" w:rsidP="00551865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A405B8" w:rsidRDefault="00134CA6" w:rsidP="00551865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A405B8" w:rsidRDefault="00134CA6" w:rsidP="0055186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A405B8" w:rsidRDefault="00134CA6" w:rsidP="00551865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A405B8" w:rsidRDefault="00134CA6" w:rsidP="00551865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1F5957" w:rsidRPr="00A405B8" w:rsidTr="00012263">
        <w:tc>
          <w:tcPr>
            <w:tcW w:w="3823" w:type="dxa"/>
            <w:vAlign w:val="center"/>
          </w:tcPr>
          <w:p w:rsidR="00F00AE7" w:rsidRDefault="00F00AE7" w:rsidP="00F00AE7">
            <w:pPr>
              <w:spacing w:after="0" w:line="233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>Устран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ение</w:t>
            </w: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лишни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х</w:t>
            </w: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административны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х</w:t>
            </w: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барьер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ов</w:t>
            </w: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>, созда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ние</w:t>
            </w: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для мелких и средних сельскохозяйственных товаропроизводителей оптимальны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х</w:t>
            </w: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услови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й</w:t>
            </w: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для строительства новых, а </w:t>
            </w:r>
            <w:r w:rsidRPr="0005688F">
              <w:rPr>
                <w:rFonts w:ascii="Times New Roman" w:hAnsi="Times New Roman" w:cs="Times New Roman"/>
                <w:i/>
                <w:sz w:val="27"/>
                <w:szCs w:val="27"/>
              </w:rPr>
              <w:lastRenderedPageBreak/>
              <w:t>также реконструкции или технического перевооружения существующих систем гидромелиорации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. </w:t>
            </w:r>
          </w:p>
          <w:p w:rsidR="001F5957" w:rsidRPr="00A405B8" w:rsidRDefault="00F00AE7" w:rsidP="00F00AE7">
            <w:pPr>
              <w:spacing w:after="0" w:line="233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Приведение в соответствие регионального правового регулирования с формами федерального статистического наблюдения.</w:t>
            </w:r>
          </w:p>
        </w:tc>
        <w:tc>
          <w:tcPr>
            <w:tcW w:w="2268" w:type="dxa"/>
          </w:tcPr>
          <w:p w:rsidR="001F5957" w:rsidRPr="001F5957" w:rsidRDefault="001F5957" w:rsidP="00551865">
            <w:pPr>
              <w:pStyle w:val="af6"/>
              <w:tabs>
                <w:tab w:val="left" w:pos="426"/>
              </w:tabs>
              <w:spacing w:line="233" w:lineRule="auto"/>
              <w:ind w:left="0"/>
              <w:jc w:val="center"/>
              <w:rPr>
                <w:i/>
                <w:sz w:val="27"/>
                <w:szCs w:val="27"/>
              </w:rPr>
            </w:pPr>
            <w:r w:rsidRPr="001F5957">
              <w:rPr>
                <w:i/>
                <w:sz w:val="27"/>
                <w:szCs w:val="27"/>
              </w:rPr>
              <w:lastRenderedPageBreak/>
              <w:t>Принятие постановления Правительства Белгородской области</w:t>
            </w:r>
          </w:p>
        </w:tc>
        <w:tc>
          <w:tcPr>
            <w:tcW w:w="2126" w:type="dxa"/>
          </w:tcPr>
          <w:p w:rsidR="001F5957" w:rsidRPr="001F5957" w:rsidRDefault="001F5957" w:rsidP="00551865">
            <w:pPr>
              <w:pStyle w:val="af6"/>
              <w:tabs>
                <w:tab w:val="left" w:pos="426"/>
              </w:tabs>
              <w:spacing w:line="233" w:lineRule="auto"/>
              <w:ind w:left="0"/>
              <w:jc w:val="center"/>
              <w:rPr>
                <w:i/>
                <w:sz w:val="27"/>
                <w:szCs w:val="27"/>
              </w:rPr>
            </w:pPr>
            <w:r w:rsidRPr="001F5957">
              <w:rPr>
                <w:i/>
                <w:sz w:val="27"/>
                <w:szCs w:val="27"/>
              </w:rPr>
              <w:t>Принятие</w:t>
            </w:r>
            <w:r>
              <w:rPr>
                <w:i/>
                <w:sz w:val="27"/>
                <w:szCs w:val="27"/>
              </w:rPr>
              <w:t xml:space="preserve"> </w:t>
            </w:r>
            <w:r w:rsidRPr="001F5957">
              <w:rPr>
                <w:i/>
                <w:sz w:val="27"/>
                <w:szCs w:val="27"/>
              </w:rPr>
              <w:t>/</w:t>
            </w:r>
            <w:r w:rsidRPr="001F5957">
              <w:rPr>
                <w:i/>
                <w:sz w:val="27"/>
                <w:szCs w:val="27"/>
              </w:rPr>
              <w:br/>
              <w:t>Не принятие</w:t>
            </w:r>
          </w:p>
        </w:tc>
        <w:tc>
          <w:tcPr>
            <w:tcW w:w="1876" w:type="dxa"/>
          </w:tcPr>
          <w:p w:rsidR="001F5957" w:rsidRPr="001F5957" w:rsidRDefault="001F5957" w:rsidP="00551865">
            <w:pPr>
              <w:pStyle w:val="af6"/>
              <w:tabs>
                <w:tab w:val="left" w:pos="426"/>
              </w:tabs>
              <w:spacing w:line="233" w:lineRule="auto"/>
              <w:ind w:left="0"/>
              <w:jc w:val="center"/>
              <w:rPr>
                <w:i/>
                <w:sz w:val="27"/>
                <w:szCs w:val="27"/>
              </w:rPr>
            </w:pPr>
            <w:r w:rsidRPr="001F5957">
              <w:rPr>
                <w:i/>
                <w:sz w:val="27"/>
                <w:szCs w:val="27"/>
              </w:rPr>
              <w:t>Дата и номер постановления Правительства Белгородской области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134CA6" w:rsidRPr="00A405B8" w:rsidRDefault="00A36719" w:rsidP="002B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6C">
        <w:rPr>
          <w:rFonts w:ascii="Times New Roman" w:hAnsi="Times New Roman" w:cs="Times New Roman"/>
          <w:i/>
          <w:sz w:val="27"/>
          <w:szCs w:val="27"/>
        </w:rPr>
        <w:t>После принятия постановления Правительства области «О внесении изменений в постановление Правительства области от 28 апреля 2014 года № 164-пп»</w:t>
      </w:r>
      <w:r w:rsidR="0073576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2B3536">
        <w:rPr>
          <w:rFonts w:ascii="Times New Roman" w:hAnsi="Times New Roman" w:cs="Times New Roman"/>
          <w:i/>
          <w:sz w:val="27"/>
          <w:szCs w:val="27"/>
        </w:rPr>
        <w:t xml:space="preserve">будет </w:t>
      </w:r>
      <w:r w:rsidR="0073576C">
        <w:rPr>
          <w:rFonts w:ascii="Times New Roman" w:hAnsi="Times New Roman" w:cs="Times New Roman"/>
          <w:i/>
          <w:sz w:val="27"/>
          <w:szCs w:val="27"/>
        </w:rPr>
        <w:t xml:space="preserve">сокращено время протекания процесса </w:t>
      </w:r>
      <w:r w:rsidRPr="0073576C">
        <w:rPr>
          <w:rFonts w:ascii="Times New Roman" w:hAnsi="Times New Roman" w:cs="Times New Roman"/>
          <w:i/>
          <w:sz w:val="27"/>
          <w:szCs w:val="27"/>
        </w:rPr>
        <w:t xml:space="preserve">подготовки </w:t>
      </w:r>
      <w:r w:rsidR="0073576C" w:rsidRPr="0073576C">
        <w:rPr>
          <w:rFonts w:ascii="Times New Roman" w:hAnsi="Times New Roman" w:cs="Times New Roman"/>
          <w:i/>
          <w:sz w:val="27"/>
          <w:szCs w:val="27"/>
        </w:rPr>
        <w:t>документов, являющихся основаниями для предоставления субсидии на возмещение части затрат</w:t>
      </w:r>
      <w:r w:rsidR="002B3536">
        <w:rPr>
          <w:rFonts w:ascii="Times New Roman" w:hAnsi="Times New Roman" w:cs="Times New Roman"/>
          <w:i/>
          <w:sz w:val="27"/>
          <w:szCs w:val="27"/>
        </w:rPr>
        <w:t>.</w:t>
      </w:r>
    </w:p>
    <w:p w:rsidR="00134CA6" w:rsidRPr="00A405B8" w:rsidRDefault="00134CA6" w:rsidP="00735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  <w:r w:rsidR="0073576C" w:rsidRPr="0073576C">
        <w:rPr>
          <w:rFonts w:ascii="Times New Roman" w:hAnsi="Times New Roman" w:cs="Times New Roman"/>
          <w:i/>
          <w:sz w:val="27"/>
          <w:szCs w:val="27"/>
        </w:rPr>
        <w:t>Не предусмотрено</w:t>
      </w:r>
      <w:r w:rsidRPr="00A405B8">
        <w:rPr>
          <w:rFonts w:ascii="Times New Roman" w:hAnsi="Times New Roman" w:cs="Times New Roman"/>
          <w:sz w:val="28"/>
          <w:szCs w:val="28"/>
        </w:rPr>
        <w:t>.</w:t>
      </w:r>
    </w:p>
    <w:p w:rsidR="00E75F69" w:rsidRDefault="00E75F69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134CA6" w:rsidRPr="00A405B8" w:rsidRDefault="00AC51DC" w:rsidP="002B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DC">
        <w:rPr>
          <w:rFonts w:ascii="Times New Roman" w:hAnsi="Times New Roman" w:cs="Times New Roman"/>
          <w:i/>
          <w:sz w:val="27"/>
          <w:szCs w:val="27"/>
        </w:rPr>
        <w:t xml:space="preserve">Вестник нормативных правовых актов Белгородской области в сети Интернет по адресу </w:t>
      </w:r>
      <w:r w:rsidRPr="00AC51DC">
        <w:rPr>
          <w:rFonts w:ascii="Times New Roman" w:hAnsi="Times New Roman" w:cs="Times New Roman"/>
          <w:i/>
          <w:sz w:val="27"/>
          <w:szCs w:val="27"/>
          <w:lang w:val="en-US"/>
        </w:rPr>
        <w:t>www</w:t>
      </w:r>
      <w:r w:rsidRPr="00AC51DC">
        <w:rPr>
          <w:rFonts w:ascii="Times New Roman" w:hAnsi="Times New Roman" w:cs="Times New Roman"/>
          <w:i/>
          <w:sz w:val="27"/>
          <w:szCs w:val="27"/>
        </w:rPr>
        <w:t>.</w:t>
      </w:r>
      <w:r w:rsidRPr="00AC51DC">
        <w:rPr>
          <w:rFonts w:ascii="Times New Roman" w:hAnsi="Times New Roman" w:cs="Times New Roman"/>
          <w:i/>
          <w:sz w:val="27"/>
          <w:szCs w:val="27"/>
          <w:lang w:val="en-US"/>
        </w:rPr>
        <w:t>zakon</w:t>
      </w:r>
      <w:r w:rsidRPr="00AC51DC">
        <w:rPr>
          <w:rFonts w:ascii="Times New Roman" w:hAnsi="Times New Roman" w:cs="Times New Roman"/>
          <w:i/>
          <w:sz w:val="27"/>
          <w:szCs w:val="27"/>
        </w:rPr>
        <w:t>.</w:t>
      </w:r>
      <w:r w:rsidRPr="00AC51DC">
        <w:rPr>
          <w:rFonts w:ascii="Times New Roman" w:hAnsi="Times New Roman" w:cs="Times New Roman"/>
          <w:i/>
          <w:sz w:val="27"/>
          <w:szCs w:val="27"/>
          <w:lang w:val="en-US"/>
        </w:rPr>
        <w:t>belregion</w:t>
      </w:r>
      <w:r w:rsidRPr="00AC51DC">
        <w:rPr>
          <w:rFonts w:ascii="Times New Roman" w:hAnsi="Times New Roman" w:cs="Times New Roman"/>
          <w:i/>
          <w:sz w:val="27"/>
          <w:szCs w:val="27"/>
        </w:rPr>
        <w:t>.</w:t>
      </w:r>
      <w:r w:rsidRPr="00AC51DC">
        <w:rPr>
          <w:rFonts w:ascii="Times New Roman" w:hAnsi="Times New Roman" w:cs="Times New Roman"/>
          <w:i/>
          <w:sz w:val="27"/>
          <w:szCs w:val="27"/>
          <w:lang w:val="en-US"/>
        </w:rPr>
        <w:t>ru</w:t>
      </w:r>
      <w:r w:rsidR="002B3536">
        <w:rPr>
          <w:rFonts w:ascii="Times New Roman" w:hAnsi="Times New Roman" w:cs="Times New Roman"/>
          <w:i/>
          <w:sz w:val="27"/>
          <w:szCs w:val="27"/>
        </w:rPr>
        <w:t>.</w:t>
      </w:r>
    </w:p>
    <w:p w:rsidR="00E75F69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16.1. Предполагаемая дата вступления в силу проекта нормативного правового акта: </w:t>
      </w:r>
      <w:r w:rsidR="006E2E43" w:rsidRPr="006E2E43">
        <w:rPr>
          <w:rFonts w:ascii="Times New Roman" w:hAnsi="Times New Roman" w:cs="Times New Roman"/>
          <w:i/>
          <w:sz w:val="28"/>
          <w:szCs w:val="28"/>
        </w:rPr>
        <w:t>со</w:t>
      </w:r>
      <w:r w:rsidR="007367F8">
        <w:rPr>
          <w:rFonts w:ascii="Times New Roman" w:hAnsi="Times New Roman" w:cs="Times New Roman"/>
          <w:i/>
          <w:sz w:val="28"/>
          <w:szCs w:val="28"/>
        </w:rPr>
        <w:t xml:space="preserve"> дня</w:t>
      </w:r>
      <w:r w:rsidR="006E2E43" w:rsidRPr="006E2E43">
        <w:rPr>
          <w:rFonts w:ascii="Times New Roman" w:hAnsi="Times New Roman" w:cs="Times New Roman"/>
          <w:i/>
          <w:sz w:val="28"/>
          <w:szCs w:val="28"/>
        </w:rPr>
        <w:t xml:space="preserve"> официального опубликования после 10 декабря 2020 года,</w:t>
      </w:r>
      <w:r w:rsidR="007367F8">
        <w:rPr>
          <w:rFonts w:ascii="Times New Roman" w:hAnsi="Times New Roman" w:cs="Times New Roman"/>
          <w:i/>
          <w:sz w:val="28"/>
          <w:szCs w:val="28"/>
        </w:rPr>
        <w:br/>
      </w:r>
      <w:r w:rsidR="006E2E43" w:rsidRPr="006E2E43">
        <w:rPr>
          <w:rFonts w:ascii="Times New Roman" w:hAnsi="Times New Roman" w:cs="Times New Roman"/>
          <w:i/>
          <w:sz w:val="28"/>
          <w:szCs w:val="28"/>
        </w:rPr>
        <w:t>в связи с улучшением условий деятельности для хозяйствующих субъектов переходные положения не требуются</w:t>
      </w:r>
      <w:r w:rsidR="006E2E43">
        <w:rPr>
          <w:rFonts w:ascii="Times New Roman" w:hAnsi="Times New Roman" w:cs="Times New Roman"/>
          <w:sz w:val="28"/>
          <w:szCs w:val="28"/>
        </w:rPr>
        <w:t>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134CA6" w:rsidRPr="00146D8C" w:rsidRDefault="00146D8C" w:rsidP="002B3536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  <w:r w:rsidRPr="00146D8C">
        <w:rPr>
          <w:rFonts w:ascii="Times New Roman" w:hAnsi="Times New Roman" w:cs="Times New Roman"/>
          <w:i/>
          <w:sz w:val="27"/>
          <w:szCs w:val="27"/>
        </w:rPr>
        <w:t>нет</w:t>
      </w:r>
    </w:p>
    <w:p w:rsidR="00134CA6" w:rsidRPr="00A405B8" w:rsidRDefault="00134CA6" w:rsidP="002B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16.3. Срок (если есть необходимость)</w:t>
      </w:r>
      <w:r w:rsidR="002B3536">
        <w:rPr>
          <w:rFonts w:ascii="Times New Roman" w:hAnsi="Times New Roman" w:cs="Times New Roman"/>
          <w:sz w:val="28"/>
          <w:szCs w:val="28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>:</w:t>
      </w:r>
      <w:r w:rsidR="00B84913" w:rsidRPr="00B84913">
        <w:rPr>
          <w:rFonts w:ascii="Times New Roman" w:hAnsi="Times New Roman" w:cs="Times New Roman"/>
          <w:i/>
          <w:sz w:val="27"/>
          <w:szCs w:val="27"/>
        </w:rPr>
        <w:t>отсутствует</w:t>
      </w:r>
      <w:r w:rsidR="002B3536">
        <w:rPr>
          <w:rFonts w:ascii="Times New Roman" w:hAnsi="Times New Roman" w:cs="Times New Roman"/>
          <w:i/>
          <w:sz w:val="27"/>
          <w:szCs w:val="27"/>
        </w:rPr>
        <w:t>.</w:t>
      </w:r>
    </w:p>
    <w:p w:rsidR="00D907CD" w:rsidRPr="00A405B8" w:rsidRDefault="00134CA6" w:rsidP="002B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</w:t>
      </w:r>
      <w:r w:rsidR="002B3536">
        <w:rPr>
          <w:rFonts w:ascii="Times New Roman" w:hAnsi="Times New Roman" w:cs="Times New Roman"/>
          <w:sz w:val="28"/>
          <w:szCs w:val="28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>:</w:t>
      </w:r>
      <w:r w:rsidR="00B84913" w:rsidRPr="00B84913">
        <w:rPr>
          <w:rFonts w:ascii="Times New Roman" w:hAnsi="Times New Roman" w:cs="Times New Roman"/>
          <w:i/>
          <w:sz w:val="27"/>
          <w:szCs w:val="27"/>
        </w:rPr>
        <w:t>отсутствует</w:t>
      </w:r>
    </w:p>
    <w:p w:rsidR="00134CA6" w:rsidRPr="00A405B8" w:rsidRDefault="00134CA6" w:rsidP="002B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  <w:r w:rsidR="002B3536">
        <w:rPr>
          <w:rFonts w:ascii="Times New Roman" w:hAnsi="Times New Roman" w:cs="Times New Roman"/>
          <w:sz w:val="28"/>
          <w:szCs w:val="28"/>
        </w:rPr>
        <w:t xml:space="preserve"> </w:t>
      </w:r>
      <w:r w:rsidR="00B84913" w:rsidRPr="00B84913">
        <w:rPr>
          <w:rFonts w:ascii="Times New Roman" w:hAnsi="Times New Roman" w:cs="Times New Roman"/>
          <w:i/>
          <w:sz w:val="27"/>
          <w:szCs w:val="27"/>
        </w:rPr>
        <w:t>отсутствует</w:t>
      </w:r>
    </w:p>
    <w:p w:rsidR="00134CA6" w:rsidRPr="00A405B8" w:rsidRDefault="00134CA6" w:rsidP="002B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  <w:r w:rsidR="002B3536">
        <w:rPr>
          <w:rFonts w:ascii="Times New Roman" w:hAnsi="Times New Roman" w:cs="Times New Roman"/>
          <w:sz w:val="28"/>
          <w:szCs w:val="28"/>
        </w:rPr>
        <w:t xml:space="preserve"> </w:t>
      </w:r>
      <w:r w:rsidR="00B84913" w:rsidRPr="00B84913">
        <w:rPr>
          <w:rFonts w:ascii="Times New Roman" w:hAnsi="Times New Roman" w:cs="Times New Roman"/>
          <w:i/>
          <w:sz w:val="27"/>
          <w:szCs w:val="27"/>
        </w:rPr>
        <w:t>отсутствует</w:t>
      </w:r>
    </w:p>
    <w:p w:rsidR="00134CA6" w:rsidRPr="00A405B8" w:rsidRDefault="00134CA6" w:rsidP="002B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  <w:r w:rsidR="002B3536">
        <w:rPr>
          <w:rFonts w:ascii="Times New Roman" w:hAnsi="Times New Roman" w:cs="Times New Roman"/>
          <w:sz w:val="28"/>
          <w:szCs w:val="28"/>
        </w:rPr>
        <w:t xml:space="preserve"> </w:t>
      </w:r>
      <w:r w:rsidR="00B84913" w:rsidRPr="00B84913">
        <w:rPr>
          <w:rFonts w:ascii="Times New Roman" w:hAnsi="Times New Roman" w:cs="Times New Roman"/>
          <w:i/>
          <w:sz w:val="27"/>
          <w:szCs w:val="27"/>
        </w:rPr>
        <w:t>не требуются</w:t>
      </w:r>
    </w:p>
    <w:p w:rsidR="00134CA6" w:rsidRPr="00A405B8" w:rsidRDefault="00134CA6" w:rsidP="002B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405B8">
        <w:rPr>
          <w:rFonts w:ascii="Times New Roman" w:hAnsi="Times New Roman" w:cs="Times New Roman"/>
          <w:sz w:val="28"/>
          <w:szCs w:val="28"/>
        </w:rPr>
        <w:t>проводится эксперимент:</w:t>
      </w:r>
      <w:r w:rsidR="002B3536">
        <w:rPr>
          <w:rFonts w:ascii="Times New Roman" w:hAnsi="Times New Roman" w:cs="Times New Roman"/>
          <w:sz w:val="28"/>
          <w:szCs w:val="28"/>
        </w:rPr>
        <w:t xml:space="preserve"> </w:t>
      </w:r>
      <w:r w:rsidR="005C59EE" w:rsidRPr="00B84913">
        <w:rPr>
          <w:rFonts w:ascii="Times New Roman" w:hAnsi="Times New Roman" w:cs="Times New Roman"/>
          <w:i/>
          <w:sz w:val="27"/>
          <w:szCs w:val="27"/>
        </w:rPr>
        <w:t>отсутствует</w:t>
      </w:r>
    </w:p>
    <w:p w:rsidR="00134CA6" w:rsidRPr="00A405B8" w:rsidRDefault="00134CA6" w:rsidP="002B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405B8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2B3536">
        <w:rPr>
          <w:rFonts w:ascii="Times New Roman" w:hAnsi="Times New Roman" w:cs="Times New Roman"/>
          <w:sz w:val="28"/>
          <w:szCs w:val="28"/>
        </w:rPr>
        <w:t xml:space="preserve"> </w:t>
      </w:r>
      <w:r w:rsidR="005C59EE" w:rsidRPr="00B84913">
        <w:rPr>
          <w:rFonts w:ascii="Times New Roman" w:hAnsi="Times New Roman" w:cs="Times New Roman"/>
          <w:i/>
          <w:sz w:val="27"/>
          <w:szCs w:val="27"/>
        </w:rPr>
        <w:t>отсутствует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457B1" w:rsidSect="0005688F">
      <w:headerReference w:type="even" r:id="rId8"/>
      <w:headerReference w:type="first" r:id="rId9"/>
      <w:pgSz w:w="11906" w:h="16838"/>
      <w:pgMar w:top="568" w:right="709" w:bottom="426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3B1" w:rsidRDefault="007523B1">
      <w:pPr>
        <w:spacing w:after="0" w:line="240" w:lineRule="auto"/>
      </w:pPr>
      <w:r>
        <w:separator/>
      </w:r>
    </w:p>
  </w:endnote>
  <w:endnote w:type="continuationSeparator" w:id="0">
    <w:p w:rsidR="007523B1" w:rsidRDefault="0075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3B1" w:rsidRDefault="007523B1">
      <w:pPr>
        <w:spacing w:after="0" w:line="240" w:lineRule="auto"/>
      </w:pPr>
      <w:r>
        <w:separator/>
      </w:r>
    </w:p>
  </w:footnote>
  <w:footnote w:type="continuationSeparator" w:id="0">
    <w:p w:rsidR="007523B1" w:rsidRDefault="0075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C15577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C15577">
    <w:pPr>
      <w:pStyle w:val="a3"/>
      <w:jc w:val="center"/>
    </w:pPr>
    <w:r>
      <w:fldChar w:fldCharType="begin"/>
    </w:r>
    <w:r w:rsidR="00EA3C98">
      <w:instrText xml:space="preserve"> PAGE   \* MERGEFORMAT </w:instrText>
    </w:r>
    <w:r>
      <w:fldChar w:fldCharType="separate"/>
    </w:r>
    <w:r w:rsidR="00EA3C98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737"/>
    <w:rsid w:val="00000DA3"/>
    <w:rsid w:val="00003EC4"/>
    <w:rsid w:val="000079BB"/>
    <w:rsid w:val="00012263"/>
    <w:rsid w:val="000139FD"/>
    <w:rsid w:val="00021548"/>
    <w:rsid w:val="00022F33"/>
    <w:rsid w:val="0002318A"/>
    <w:rsid w:val="00024B39"/>
    <w:rsid w:val="00027E65"/>
    <w:rsid w:val="00040F26"/>
    <w:rsid w:val="00042873"/>
    <w:rsid w:val="00042AD7"/>
    <w:rsid w:val="000554A0"/>
    <w:rsid w:val="00055FBA"/>
    <w:rsid w:val="0005688F"/>
    <w:rsid w:val="00067E0F"/>
    <w:rsid w:val="00071B9E"/>
    <w:rsid w:val="00082965"/>
    <w:rsid w:val="000A17FC"/>
    <w:rsid w:val="000A5552"/>
    <w:rsid w:val="000B19CA"/>
    <w:rsid w:val="000B38CD"/>
    <w:rsid w:val="000B4D5F"/>
    <w:rsid w:val="000B6BCD"/>
    <w:rsid w:val="000C1C6A"/>
    <w:rsid w:val="000C6808"/>
    <w:rsid w:val="000D194D"/>
    <w:rsid w:val="000E4C0A"/>
    <w:rsid w:val="000F1DC9"/>
    <w:rsid w:val="000F3F2A"/>
    <w:rsid w:val="000F447E"/>
    <w:rsid w:val="001037D4"/>
    <w:rsid w:val="00103ABC"/>
    <w:rsid w:val="00106D4E"/>
    <w:rsid w:val="00106E5A"/>
    <w:rsid w:val="0011719D"/>
    <w:rsid w:val="00130C8D"/>
    <w:rsid w:val="00132F0C"/>
    <w:rsid w:val="00133D3B"/>
    <w:rsid w:val="00134CA6"/>
    <w:rsid w:val="00142BA5"/>
    <w:rsid w:val="00143BB1"/>
    <w:rsid w:val="00145263"/>
    <w:rsid w:val="00146D8C"/>
    <w:rsid w:val="001645A0"/>
    <w:rsid w:val="00167F1C"/>
    <w:rsid w:val="00170B71"/>
    <w:rsid w:val="001715BD"/>
    <w:rsid w:val="00172E5B"/>
    <w:rsid w:val="00172EBE"/>
    <w:rsid w:val="00173C7D"/>
    <w:rsid w:val="00176CE6"/>
    <w:rsid w:val="00186534"/>
    <w:rsid w:val="0019591B"/>
    <w:rsid w:val="00197C16"/>
    <w:rsid w:val="001A163E"/>
    <w:rsid w:val="001A487A"/>
    <w:rsid w:val="001C6AFC"/>
    <w:rsid w:val="001D38E2"/>
    <w:rsid w:val="001D3A15"/>
    <w:rsid w:val="001E03DF"/>
    <w:rsid w:val="001E1B64"/>
    <w:rsid w:val="001E713B"/>
    <w:rsid w:val="001F0FA1"/>
    <w:rsid w:val="001F1433"/>
    <w:rsid w:val="001F2781"/>
    <w:rsid w:val="001F5957"/>
    <w:rsid w:val="0020693F"/>
    <w:rsid w:val="002113C2"/>
    <w:rsid w:val="00216494"/>
    <w:rsid w:val="002218D1"/>
    <w:rsid w:val="00223EAB"/>
    <w:rsid w:val="00226557"/>
    <w:rsid w:val="00241808"/>
    <w:rsid w:val="002503FA"/>
    <w:rsid w:val="00251CDF"/>
    <w:rsid w:val="00252D91"/>
    <w:rsid w:val="0025516B"/>
    <w:rsid w:val="002602E4"/>
    <w:rsid w:val="00262AB7"/>
    <w:rsid w:val="002727C3"/>
    <w:rsid w:val="00273F94"/>
    <w:rsid w:val="00286863"/>
    <w:rsid w:val="00292606"/>
    <w:rsid w:val="002A3410"/>
    <w:rsid w:val="002B3536"/>
    <w:rsid w:val="002B6655"/>
    <w:rsid w:val="002C0060"/>
    <w:rsid w:val="002C29F0"/>
    <w:rsid w:val="002C5ACC"/>
    <w:rsid w:val="002D46B3"/>
    <w:rsid w:val="002D46F9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03E9"/>
    <w:rsid w:val="003233DD"/>
    <w:rsid w:val="00327DEE"/>
    <w:rsid w:val="00331AE3"/>
    <w:rsid w:val="00332595"/>
    <w:rsid w:val="00334B58"/>
    <w:rsid w:val="00341131"/>
    <w:rsid w:val="003440C8"/>
    <w:rsid w:val="0034472F"/>
    <w:rsid w:val="003463E4"/>
    <w:rsid w:val="003550C5"/>
    <w:rsid w:val="00363351"/>
    <w:rsid w:val="00363FC2"/>
    <w:rsid w:val="00382973"/>
    <w:rsid w:val="00385BA7"/>
    <w:rsid w:val="003A6AC6"/>
    <w:rsid w:val="003B31A7"/>
    <w:rsid w:val="003B4C86"/>
    <w:rsid w:val="003B4CE7"/>
    <w:rsid w:val="003C3E75"/>
    <w:rsid w:val="003D5599"/>
    <w:rsid w:val="003D623E"/>
    <w:rsid w:val="003E476C"/>
    <w:rsid w:val="004017CB"/>
    <w:rsid w:val="00402469"/>
    <w:rsid w:val="00421205"/>
    <w:rsid w:val="004244E5"/>
    <w:rsid w:val="00425122"/>
    <w:rsid w:val="0043094E"/>
    <w:rsid w:val="00435A2B"/>
    <w:rsid w:val="00435CF2"/>
    <w:rsid w:val="00436179"/>
    <w:rsid w:val="004373EC"/>
    <w:rsid w:val="00442AF0"/>
    <w:rsid w:val="00452195"/>
    <w:rsid w:val="00456E45"/>
    <w:rsid w:val="00457EAA"/>
    <w:rsid w:val="0046060F"/>
    <w:rsid w:val="00464AD5"/>
    <w:rsid w:val="0047105F"/>
    <w:rsid w:val="00474148"/>
    <w:rsid w:val="004742B5"/>
    <w:rsid w:val="004779D0"/>
    <w:rsid w:val="00485185"/>
    <w:rsid w:val="00485C66"/>
    <w:rsid w:val="00490148"/>
    <w:rsid w:val="00497D56"/>
    <w:rsid w:val="00497D5C"/>
    <w:rsid w:val="004A190D"/>
    <w:rsid w:val="004A20A9"/>
    <w:rsid w:val="004A69FC"/>
    <w:rsid w:val="004A70C2"/>
    <w:rsid w:val="004B0B98"/>
    <w:rsid w:val="004B6CEB"/>
    <w:rsid w:val="004B6D45"/>
    <w:rsid w:val="004C16F4"/>
    <w:rsid w:val="004C3472"/>
    <w:rsid w:val="004C43EA"/>
    <w:rsid w:val="004E0479"/>
    <w:rsid w:val="004F2BAF"/>
    <w:rsid w:val="004F5D3D"/>
    <w:rsid w:val="004F77D7"/>
    <w:rsid w:val="004F7D63"/>
    <w:rsid w:val="00500690"/>
    <w:rsid w:val="005038A5"/>
    <w:rsid w:val="005114BE"/>
    <w:rsid w:val="005118AF"/>
    <w:rsid w:val="00511F92"/>
    <w:rsid w:val="0051523E"/>
    <w:rsid w:val="00515E0F"/>
    <w:rsid w:val="00516227"/>
    <w:rsid w:val="00517594"/>
    <w:rsid w:val="00521A87"/>
    <w:rsid w:val="00523779"/>
    <w:rsid w:val="00546771"/>
    <w:rsid w:val="00551865"/>
    <w:rsid w:val="005533F8"/>
    <w:rsid w:val="00562155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2938"/>
    <w:rsid w:val="005B4DCD"/>
    <w:rsid w:val="005B527E"/>
    <w:rsid w:val="005B58EF"/>
    <w:rsid w:val="005C59EE"/>
    <w:rsid w:val="005C5DCE"/>
    <w:rsid w:val="005C6085"/>
    <w:rsid w:val="005D1836"/>
    <w:rsid w:val="005E22B4"/>
    <w:rsid w:val="005E2ED8"/>
    <w:rsid w:val="005E640F"/>
    <w:rsid w:val="005F10B1"/>
    <w:rsid w:val="005F6ABD"/>
    <w:rsid w:val="005F7F1E"/>
    <w:rsid w:val="006061AA"/>
    <w:rsid w:val="00606363"/>
    <w:rsid w:val="00606E55"/>
    <w:rsid w:val="00607891"/>
    <w:rsid w:val="0061499F"/>
    <w:rsid w:val="00615464"/>
    <w:rsid w:val="0061720F"/>
    <w:rsid w:val="006178E5"/>
    <w:rsid w:val="006326C5"/>
    <w:rsid w:val="0064096E"/>
    <w:rsid w:val="0064311C"/>
    <w:rsid w:val="00647CDD"/>
    <w:rsid w:val="00647D0E"/>
    <w:rsid w:val="00652B43"/>
    <w:rsid w:val="00654B68"/>
    <w:rsid w:val="006606F0"/>
    <w:rsid w:val="006612F7"/>
    <w:rsid w:val="00662F32"/>
    <w:rsid w:val="0066652B"/>
    <w:rsid w:val="00671A09"/>
    <w:rsid w:val="006808CA"/>
    <w:rsid w:val="006811BF"/>
    <w:rsid w:val="00683D81"/>
    <w:rsid w:val="00685492"/>
    <w:rsid w:val="006A3A23"/>
    <w:rsid w:val="006A4960"/>
    <w:rsid w:val="006A696D"/>
    <w:rsid w:val="006A6D70"/>
    <w:rsid w:val="006B0CB3"/>
    <w:rsid w:val="006B108F"/>
    <w:rsid w:val="006B66FB"/>
    <w:rsid w:val="006C0F5A"/>
    <w:rsid w:val="006C2F80"/>
    <w:rsid w:val="006C6255"/>
    <w:rsid w:val="006D2458"/>
    <w:rsid w:val="006D74BA"/>
    <w:rsid w:val="006E01E1"/>
    <w:rsid w:val="006E118E"/>
    <w:rsid w:val="006E2E43"/>
    <w:rsid w:val="006E5A96"/>
    <w:rsid w:val="006F18AD"/>
    <w:rsid w:val="006F3A3C"/>
    <w:rsid w:val="00704615"/>
    <w:rsid w:val="00711E46"/>
    <w:rsid w:val="00733325"/>
    <w:rsid w:val="0073576C"/>
    <w:rsid w:val="00735A4B"/>
    <w:rsid w:val="007367F8"/>
    <w:rsid w:val="0073687B"/>
    <w:rsid w:val="0074171F"/>
    <w:rsid w:val="00742A0A"/>
    <w:rsid w:val="0074499B"/>
    <w:rsid w:val="00746C03"/>
    <w:rsid w:val="007507B9"/>
    <w:rsid w:val="007523B1"/>
    <w:rsid w:val="00752D53"/>
    <w:rsid w:val="00760C93"/>
    <w:rsid w:val="0076225C"/>
    <w:rsid w:val="007622AF"/>
    <w:rsid w:val="007646B1"/>
    <w:rsid w:val="0077125C"/>
    <w:rsid w:val="00772C5B"/>
    <w:rsid w:val="00784307"/>
    <w:rsid w:val="00790260"/>
    <w:rsid w:val="00797C92"/>
    <w:rsid w:val="007A3FB1"/>
    <w:rsid w:val="007B2CDF"/>
    <w:rsid w:val="007D40F0"/>
    <w:rsid w:val="007D4AFE"/>
    <w:rsid w:val="007D6191"/>
    <w:rsid w:val="007D6513"/>
    <w:rsid w:val="007E0E7A"/>
    <w:rsid w:val="007F0C9D"/>
    <w:rsid w:val="007F1EDF"/>
    <w:rsid w:val="007F4201"/>
    <w:rsid w:val="00803F54"/>
    <w:rsid w:val="00810D82"/>
    <w:rsid w:val="008110D7"/>
    <w:rsid w:val="00817775"/>
    <w:rsid w:val="00822429"/>
    <w:rsid w:val="00823D6E"/>
    <w:rsid w:val="008276B8"/>
    <w:rsid w:val="00834019"/>
    <w:rsid w:val="00837D01"/>
    <w:rsid w:val="008412E1"/>
    <w:rsid w:val="008457B1"/>
    <w:rsid w:val="00853236"/>
    <w:rsid w:val="00855E5C"/>
    <w:rsid w:val="00856751"/>
    <w:rsid w:val="00857FB3"/>
    <w:rsid w:val="008677AB"/>
    <w:rsid w:val="0087237E"/>
    <w:rsid w:val="00872A69"/>
    <w:rsid w:val="008733F5"/>
    <w:rsid w:val="00882201"/>
    <w:rsid w:val="008877DF"/>
    <w:rsid w:val="00893911"/>
    <w:rsid w:val="00894301"/>
    <w:rsid w:val="0089475C"/>
    <w:rsid w:val="00895D73"/>
    <w:rsid w:val="008A0E00"/>
    <w:rsid w:val="008A29B6"/>
    <w:rsid w:val="008B23DC"/>
    <w:rsid w:val="008B664A"/>
    <w:rsid w:val="008C65A8"/>
    <w:rsid w:val="008D50D8"/>
    <w:rsid w:val="008D5942"/>
    <w:rsid w:val="008D64A2"/>
    <w:rsid w:val="008D685B"/>
    <w:rsid w:val="008D6A51"/>
    <w:rsid w:val="008D6A7A"/>
    <w:rsid w:val="008E05D1"/>
    <w:rsid w:val="008E0D88"/>
    <w:rsid w:val="008E1B62"/>
    <w:rsid w:val="008E25BE"/>
    <w:rsid w:val="008E2D43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1C77"/>
    <w:rsid w:val="00943C49"/>
    <w:rsid w:val="00945866"/>
    <w:rsid w:val="0095307B"/>
    <w:rsid w:val="00962803"/>
    <w:rsid w:val="009762FC"/>
    <w:rsid w:val="00976848"/>
    <w:rsid w:val="009801AD"/>
    <w:rsid w:val="00981D1D"/>
    <w:rsid w:val="00984A9A"/>
    <w:rsid w:val="00991EC0"/>
    <w:rsid w:val="009958C4"/>
    <w:rsid w:val="00996C23"/>
    <w:rsid w:val="009B338D"/>
    <w:rsid w:val="009B7D23"/>
    <w:rsid w:val="009C1C83"/>
    <w:rsid w:val="009D052C"/>
    <w:rsid w:val="009D15B9"/>
    <w:rsid w:val="009D7D07"/>
    <w:rsid w:val="009E1100"/>
    <w:rsid w:val="009F1F80"/>
    <w:rsid w:val="009F4553"/>
    <w:rsid w:val="009F6F40"/>
    <w:rsid w:val="00A0686E"/>
    <w:rsid w:val="00A110DB"/>
    <w:rsid w:val="00A113F5"/>
    <w:rsid w:val="00A206E6"/>
    <w:rsid w:val="00A208C1"/>
    <w:rsid w:val="00A21F48"/>
    <w:rsid w:val="00A22BF1"/>
    <w:rsid w:val="00A23E37"/>
    <w:rsid w:val="00A25788"/>
    <w:rsid w:val="00A31330"/>
    <w:rsid w:val="00A315DE"/>
    <w:rsid w:val="00A3509F"/>
    <w:rsid w:val="00A36719"/>
    <w:rsid w:val="00A377D8"/>
    <w:rsid w:val="00A405B8"/>
    <w:rsid w:val="00A4501C"/>
    <w:rsid w:val="00A504A5"/>
    <w:rsid w:val="00A50753"/>
    <w:rsid w:val="00A5209B"/>
    <w:rsid w:val="00A52E12"/>
    <w:rsid w:val="00A5549E"/>
    <w:rsid w:val="00A62F19"/>
    <w:rsid w:val="00A635A3"/>
    <w:rsid w:val="00A65A1A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51DC"/>
    <w:rsid w:val="00AC6E93"/>
    <w:rsid w:val="00AD11BA"/>
    <w:rsid w:val="00AF20C9"/>
    <w:rsid w:val="00AF2923"/>
    <w:rsid w:val="00AF4A06"/>
    <w:rsid w:val="00AF6F79"/>
    <w:rsid w:val="00B1349A"/>
    <w:rsid w:val="00B13509"/>
    <w:rsid w:val="00B153A2"/>
    <w:rsid w:val="00B270BD"/>
    <w:rsid w:val="00B30732"/>
    <w:rsid w:val="00B331B9"/>
    <w:rsid w:val="00B421BE"/>
    <w:rsid w:val="00B461A7"/>
    <w:rsid w:val="00B5206B"/>
    <w:rsid w:val="00B52090"/>
    <w:rsid w:val="00B568D0"/>
    <w:rsid w:val="00B57807"/>
    <w:rsid w:val="00B60F26"/>
    <w:rsid w:val="00B633C9"/>
    <w:rsid w:val="00B71C6C"/>
    <w:rsid w:val="00B72DEB"/>
    <w:rsid w:val="00B7356F"/>
    <w:rsid w:val="00B84913"/>
    <w:rsid w:val="00B86B44"/>
    <w:rsid w:val="00BA6668"/>
    <w:rsid w:val="00BA6C03"/>
    <w:rsid w:val="00BA70A5"/>
    <w:rsid w:val="00BB37AF"/>
    <w:rsid w:val="00BC1279"/>
    <w:rsid w:val="00BE2698"/>
    <w:rsid w:val="00BE6B2C"/>
    <w:rsid w:val="00BF11FA"/>
    <w:rsid w:val="00BF1348"/>
    <w:rsid w:val="00BF70F3"/>
    <w:rsid w:val="00BF7F68"/>
    <w:rsid w:val="00C00960"/>
    <w:rsid w:val="00C00A49"/>
    <w:rsid w:val="00C03E65"/>
    <w:rsid w:val="00C065F0"/>
    <w:rsid w:val="00C11F8A"/>
    <w:rsid w:val="00C12E05"/>
    <w:rsid w:val="00C15577"/>
    <w:rsid w:val="00C15F9A"/>
    <w:rsid w:val="00C16CFA"/>
    <w:rsid w:val="00C20168"/>
    <w:rsid w:val="00C266F2"/>
    <w:rsid w:val="00C27177"/>
    <w:rsid w:val="00C34DB9"/>
    <w:rsid w:val="00C352A4"/>
    <w:rsid w:val="00C436D6"/>
    <w:rsid w:val="00C437D1"/>
    <w:rsid w:val="00C437FB"/>
    <w:rsid w:val="00C56497"/>
    <w:rsid w:val="00C60EAA"/>
    <w:rsid w:val="00C92E02"/>
    <w:rsid w:val="00CA4E6C"/>
    <w:rsid w:val="00CB1F92"/>
    <w:rsid w:val="00CB356E"/>
    <w:rsid w:val="00CB3F67"/>
    <w:rsid w:val="00CC32B9"/>
    <w:rsid w:val="00CF059E"/>
    <w:rsid w:val="00CF7F9F"/>
    <w:rsid w:val="00D045BD"/>
    <w:rsid w:val="00D063BF"/>
    <w:rsid w:val="00D0770E"/>
    <w:rsid w:val="00D07B8F"/>
    <w:rsid w:val="00D1647A"/>
    <w:rsid w:val="00D2017F"/>
    <w:rsid w:val="00D24A6A"/>
    <w:rsid w:val="00D250A7"/>
    <w:rsid w:val="00D2784A"/>
    <w:rsid w:val="00D32C0A"/>
    <w:rsid w:val="00D348BB"/>
    <w:rsid w:val="00D34F75"/>
    <w:rsid w:val="00D36B28"/>
    <w:rsid w:val="00D5726A"/>
    <w:rsid w:val="00D57898"/>
    <w:rsid w:val="00D6369D"/>
    <w:rsid w:val="00D7087B"/>
    <w:rsid w:val="00D7186C"/>
    <w:rsid w:val="00D7503A"/>
    <w:rsid w:val="00D75A61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1E2A"/>
    <w:rsid w:val="00E12CC1"/>
    <w:rsid w:val="00E16251"/>
    <w:rsid w:val="00E16256"/>
    <w:rsid w:val="00E27804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07D6"/>
    <w:rsid w:val="00E86ECC"/>
    <w:rsid w:val="00E9379F"/>
    <w:rsid w:val="00EA37C4"/>
    <w:rsid w:val="00EA3C98"/>
    <w:rsid w:val="00EB4483"/>
    <w:rsid w:val="00EB5CF6"/>
    <w:rsid w:val="00EC1748"/>
    <w:rsid w:val="00EC35F5"/>
    <w:rsid w:val="00EC5954"/>
    <w:rsid w:val="00EC765E"/>
    <w:rsid w:val="00ED022F"/>
    <w:rsid w:val="00ED22D7"/>
    <w:rsid w:val="00ED68B0"/>
    <w:rsid w:val="00EE14F3"/>
    <w:rsid w:val="00EE50B5"/>
    <w:rsid w:val="00EE52EC"/>
    <w:rsid w:val="00EE78FB"/>
    <w:rsid w:val="00EF5FD7"/>
    <w:rsid w:val="00F00AE7"/>
    <w:rsid w:val="00F0294C"/>
    <w:rsid w:val="00F12AD1"/>
    <w:rsid w:val="00F15EBB"/>
    <w:rsid w:val="00F17336"/>
    <w:rsid w:val="00F22702"/>
    <w:rsid w:val="00F24C77"/>
    <w:rsid w:val="00F253C5"/>
    <w:rsid w:val="00F31FF0"/>
    <w:rsid w:val="00F36B17"/>
    <w:rsid w:val="00F5187A"/>
    <w:rsid w:val="00F51BD4"/>
    <w:rsid w:val="00F537C9"/>
    <w:rsid w:val="00F5790F"/>
    <w:rsid w:val="00F628A3"/>
    <w:rsid w:val="00F63C98"/>
    <w:rsid w:val="00F646BF"/>
    <w:rsid w:val="00F72AA5"/>
    <w:rsid w:val="00F76F62"/>
    <w:rsid w:val="00F803C2"/>
    <w:rsid w:val="00F8176C"/>
    <w:rsid w:val="00F847EA"/>
    <w:rsid w:val="00FB26B1"/>
    <w:rsid w:val="00FB75F8"/>
    <w:rsid w:val="00FC7948"/>
    <w:rsid w:val="00FD058F"/>
    <w:rsid w:val="00FD41FB"/>
    <w:rsid w:val="00FD6978"/>
    <w:rsid w:val="00FD7E17"/>
    <w:rsid w:val="00FE07CE"/>
    <w:rsid w:val="00FE0B1A"/>
    <w:rsid w:val="00FE520B"/>
    <w:rsid w:val="00FF0104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022C7F-047B-49C5-A69A-4BCAE774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20F1-7CD7-4F9B-B7A3-F1C239F4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3351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Брынцева Елена Анатольевна</cp:lastModifiedBy>
  <cp:revision>19</cp:revision>
  <cp:lastPrinted>2016-11-09T06:23:00Z</cp:lastPrinted>
  <dcterms:created xsi:type="dcterms:W3CDTF">2020-11-13T09:40:00Z</dcterms:created>
  <dcterms:modified xsi:type="dcterms:W3CDTF">2020-11-16T11:13:00Z</dcterms:modified>
</cp:coreProperties>
</file>