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Расчет издержек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предоставления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субсидий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субъекта малого и среднего предпринимательства в рамках мероприятия «Программа «500/10 000»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Название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государственной поддержки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предоставление</w:t>
      </w:r>
      <w:r>
        <w:rPr>
          <w:rFonts w:ascii="Times New Roman" w:hAnsi="Times New Roman" w:eastAsia="SimSun"/>
          <w:sz w:val="24"/>
          <w:szCs w:val="24"/>
        </w:rPr>
        <w:t xml:space="preserve"> субсидий из областного бюджета субъектам</w:t>
      </w:r>
      <w:r>
        <w:rPr>
          <w:rFonts w:ascii="Times New Roman" w:hAnsi="Times New Roman" w:eastAsia="SimSun"/>
          <w:sz w:val="24"/>
          <w:szCs w:val="24"/>
        </w:rPr>
        <w:t xml:space="preserve"> </w:t>
      </w:r>
      <w:r>
        <w:rPr>
          <w:rFonts w:ascii="Times New Roman" w:hAnsi="Times New Roman" w:eastAsia="SimSun"/>
          <w:sz w:val="24"/>
          <w:szCs w:val="24"/>
        </w:rPr>
        <w:t xml:space="preserve">малого и среднего предпринимательства области на возмещение затрат, связанных с приобретением оборудования в целях создания производства товаров (работ, услуг), в рамках мероприятия «Программа «500/10 000» </w:t>
      </w:r>
      <w:r>
        <w:rPr>
          <w:rFonts w:ascii="Times New Roman" w:hAnsi="Times New Roman" w:eastAsia="SimSun"/>
          <w:sz w:val="24"/>
          <w:szCs w:val="24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SimSun"/>
          <w:b/>
          <w:sz w:val="24"/>
          <w:szCs w:val="24"/>
        </w:rPr>
      </w:pPr>
      <w:r>
        <w:rPr>
          <w:rFonts w:ascii="Times New Roman" w:hAnsi="Times New Roman" w:eastAsia="SimSun"/>
          <w:b/>
          <w:sz w:val="24"/>
          <w:szCs w:val="24"/>
        </w:rPr>
        <w:t xml:space="preserve">Максимальный размер </w:t>
      </w:r>
      <w:r>
        <w:rPr>
          <w:rFonts w:ascii="Times New Roman" w:hAnsi="Times New Roman" w:eastAsia="SimSun"/>
          <w:b/>
          <w:sz w:val="24"/>
          <w:szCs w:val="24"/>
        </w:rPr>
        <w:t xml:space="preserve">предоставляем</w:t>
      </w:r>
      <w:r>
        <w:rPr>
          <w:rFonts w:ascii="Times New Roman" w:hAnsi="Times New Roman" w:eastAsia="SimSun"/>
          <w:b/>
          <w:sz w:val="24"/>
          <w:szCs w:val="24"/>
        </w:rPr>
        <w:t xml:space="preserve">ой</w:t>
      </w:r>
      <w:r>
        <w:rPr>
          <w:rFonts w:ascii="Times New Roman" w:hAnsi="Times New Roman" w:eastAsia="SimSun"/>
          <w:b/>
          <w:sz w:val="24"/>
          <w:szCs w:val="24"/>
        </w:rPr>
        <w:t xml:space="preserve"> </w:t>
      </w:r>
      <w:r>
        <w:rPr>
          <w:rFonts w:ascii="Times New Roman" w:hAnsi="Times New Roman" w:eastAsia="SimSun"/>
          <w:b/>
          <w:sz w:val="24"/>
          <w:szCs w:val="24"/>
        </w:rPr>
        <w:t xml:space="preserve">субсидии</w:t>
      </w:r>
      <w:r>
        <w:rPr>
          <w:rFonts w:ascii="Times New Roman" w:hAnsi="Times New Roman" w:eastAsia="SimSun"/>
          <w:b/>
          <w:sz w:val="24"/>
          <w:szCs w:val="24"/>
        </w:rPr>
        <w:t xml:space="preserve">: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SimSun"/>
          <w:sz w:val="24"/>
          <w:szCs w:val="24"/>
        </w:rPr>
      </w:pPr>
      <w:r>
        <w:rPr>
          <w:rFonts w:ascii="Times New Roman" w:hAnsi="Times New Roman" w:eastAsia="SimSun"/>
          <w:sz w:val="24"/>
          <w:szCs w:val="24"/>
        </w:rPr>
        <w:t xml:space="preserve">Размер субсидии определяется исходя из суммы фактических затрат, связанных с приобретением оборудования в целях создания производства товаров (работ, услуг) в сельской</w:t>
      </w:r>
      <w:r>
        <w:rPr>
          <w:rFonts w:ascii="Times New Roman" w:hAnsi="Times New Roman" w:eastAsia="SimSun"/>
          <w:sz w:val="24"/>
          <w:szCs w:val="24"/>
        </w:rPr>
        <w:t xml:space="preserve"> местности, но не более 75 процентов от суммы фактически произведенных и документально подтвержденных расходов, и не более 5 млн рублей, в пределах лимитов бюджетных обязательств, предусмотренных в областном бюджете на данные цели в текущем финансовом году</w:t>
      </w:r>
      <w:r>
        <w:rPr>
          <w:rFonts w:ascii="Times New Roman" w:hAnsi="Times New Roman" w:eastAsia="SimSun"/>
          <w:sz w:val="24"/>
          <w:szCs w:val="24"/>
        </w:rPr>
        <w:t xml:space="preserve">.</w:t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Тип требования</w:t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ставление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документов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раз в год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Масштаб: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Участников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ед.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Подготовка документ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-подготовка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аявлени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/>
          <w:sz w:val="24"/>
          <w:szCs w:val="24"/>
        </w:rPr>
        <w:t xml:space="preserve">по установленной форме</w:t>
      </w:r>
      <w:r>
        <w:rPr>
          <w:rFonts w:ascii="Times New Roman" w:hAnsi="Times New Roman" w:eastAsia="SimSu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копирование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свидетельств о регистрации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юридического лица (индивидуального предпринимателя)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постановке на учет в налоговом органе</w:t>
      </w:r>
      <w:r>
        <w:rPr>
          <w:rFonts w:ascii="Times New Roman" w:hAnsi="Times New Roman" w:eastAsia="Times New Roman"/>
          <w:strike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0,5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чел./часов;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подготовка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справки об отсутствии задолженности по налоговым платежам, страховым взносам, пеням, штрафам и иным обязательным платежам в бюджетную систему Российской Федерации, заверенной соответствующими органами по месту регистрации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субъекта малого и среднего предпринимательства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подготовка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Бизнес-плана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чел./часов;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подготовка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выписки/ выписок из банковского счета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- 1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чел./час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подготовка дополнительных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материал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ов 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чел./часов;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получение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ходатайства главы администрации муниципального района или городского округа по местонахождению </w:t>
      </w:r>
      <w:r>
        <w:rPr>
          <w:rFonts w:ascii="Times New Roman" w:hAnsi="Times New Roman" w:eastAsia="Times New Roman"/>
          <w:iCs/>
          <w:sz w:val="24"/>
          <w:szCs w:val="24"/>
          <w:lang w:eastAsia="ru-RU"/>
        </w:rPr>
        <w:t xml:space="preserve">реализации проекта субъектом малого и среднего предпринимательства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чел./часов;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подготовка описи документов - 1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чел./час;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Участие в защите проектов - 1,5 чел./часов;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Подписание соглашения о предоставлении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субсидии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- 1 чел./час;</w:t>
      </w:r>
      <w:r/>
    </w:p>
    <w:p>
      <w:pPr>
        <w:pStyle w:val="597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Итого трудозатрат: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чел./часов;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Среднемесячная заработная плата по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36 618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лей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</w:t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Средняя стоимость 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часа работы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208,06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 </w:t>
      </w:r>
      <w:r/>
    </w:p>
    <w:p>
      <w:pPr>
        <w:pStyle w:val="597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Общая стоимость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трудозатрат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56176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руб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pStyle w:val="597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7"/>
    <w:next w:val="5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next w:val="597"/>
    <w:link w:val="597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598">
    <w:name w:val="Основной шрифт абзаца"/>
    <w:next w:val="598"/>
    <w:link w:val="597"/>
    <w:uiPriority w:val="1"/>
    <w:unhideWhenUsed/>
  </w:style>
  <w:style w:type="table" w:styleId="599">
    <w:name w:val="Обычная таблица"/>
    <w:next w:val="599"/>
    <w:link w:val="597"/>
    <w:uiPriority w:val="99"/>
    <w:semiHidden/>
    <w:unhideWhenUsed/>
    <w:tblPr/>
  </w:style>
  <w:style w:type="numbering" w:styleId="600">
    <w:name w:val="Нет списка"/>
    <w:next w:val="600"/>
    <w:link w:val="597"/>
    <w:uiPriority w:val="99"/>
    <w:semiHidden/>
    <w:unhideWhenUsed/>
  </w:style>
  <w:style w:type="paragraph" w:styleId="601">
    <w:name w:val="Текст выноски"/>
    <w:basedOn w:val="597"/>
    <w:next w:val="601"/>
    <w:link w:val="60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02">
    <w:name w:val="Текст выноски Знак"/>
    <w:next w:val="602"/>
    <w:link w:val="601"/>
    <w:uiPriority w:val="99"/>
    <w:semiHidden/>
    <w:rPr>
      <w:rFonts w:ascii="Segoe UI" w:hAnsi="Segoe UI" w:cs="Segoe UI"/>
      <w:sz w:val="18"/>
      <w:szCs w:val="18"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6</cp:revision>
  <dcterms:created xsi:type="dcterms:W3CDTF">2021-04-30T08:21:00Z</dcterms:created>
  <dcterms:modified xsi:type="dcterms:W3CDTF">2024-10-22T15:06:34Z</dcterms:modified>
  <cp:version>917504</cp:version>
</cp:coreProperties>
</file>